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_GBK" w:cs="Times New Roman"/>
          <w:b/>
          <w:sz w:val="44"/>
          <w:szCs w:val="44"/>
        </w:rPr>
      </w:pPr>
      <w:r>
        <w:rPr>
          <w:rFonts w:hint="eastAsia" w:eastAsia="方正小标宋_GBK" w:cs="Times New Roman"/>
          <w:b/>
          <w:sz w:val="44"/>
          <w:szCs w:val="44"/>
        </w:rPr>
        <w:t>临城县人民检察院</w:t>
      </w:r>
      <w:r>
        <w:rPr>
          <w:rFonts w:eastAsia="方正小标宋_GBK" w:cs="Times New Roman"/>
          <w:b/>
          <w:sz w:val="44"/>
          <w:szCs w:val="44"/>
        </w:rPr>
        <w:t>20</w:t>
      </w:r>
      <w:r>
        <w:rPr>
          <w:rFonts w:hint="eastAsia" w:eastAsia="方正小标宋_GBK" w:cs="Times New Roman"/>
          <w:b/>
          <w:sz w:val="44"/>
          <w:szCs w:val="44"/>
        </w:rPr>
        <w:t>23</w:t>
      </w:r>
      <w:r>
        <w:rPr>
          <w:rFonts w:eastAsia="方正小标宋_GBK" w:cs="Times New Roman"/>
          <w:b/>
          <w:sz w:val="44"/>
          <w:szCs w:val="44"/>
        </w:rPr>
        <w:t>年</w:t>
      </w:r>
      <w:r>
        <w:rPr>
          <w:rFonts w:hint="eastAsia" w:eastAsia="方正小标宋_GBK" w:cs="Times New Roman"/>
          <w:b/>
          <w:sz w:val="44"/>
          <w:szCs w:val="44"/>
        </w:rPr>
        <w:t>单位</w:t>
      </w:r>
      <w:r>
        <w:rPr>
          <w:rFonts w:eastAsia="方正小标宋_GBK" w:cs="Times New Roman"/>
          <w:b/>
          <w:sz w:val="44"/>
          <w:szCs w:val="44"/>
        </w:rPr>
        <w:t>预算信息公开</w:t>
      </w:r>
    </w:p>
    <w:p>
      <w:pPr>
        <w:ind w:firstLine="640" w:firstLineChars="200"/>
        <w:rPr>
          <w:rFonts w:ascii="仿宋" w:eastAsia="仿宋" w:cs="Times New Roman"/>
          <w:sz w:val="32"/>
          <w:szCs w:val="32"/>
        </w:rPr>
      </w:pPr>
      <w:r>
        <w:rPr>
          <w:rFonts w:hint="eastAsia" w:ascii="仿宋" w:eastAsia="仿宋" w:cs="Times New Roman"/>
          <w:sz w:val="32"/>
          <w:szCs w:val="32"/>
        </w:rPr>
        <w:t>按照《预算法》、《地方预决算公开操作规程》和《河北省省级预算公开办法》规定，现将2023年单位预算公开如下：</w:t>
      </w:r>
    </w:p>
    <w:p>
      <w:pPr>
        <w:ind w:firstLine="640"/>
        <w:rPr>
          <w:rFonts w:ascii="黑体" w:eastAsia="黑体" w:cs="Times New Roman"/>
          <w:sz w:val="32"/>
          <w:szCs w:val="32"/>
        </w:rPr>
      </w:pPr>
      <w:r>
        <w:rPr>
          <w:rFonts w:hint="eastAsia" w:ascii="黑体" w:eastAsia="黑体" w:cs="Times New Roman"/>
          <w:sz w:val="32"/>
          <w:szCs w:val="32"/>
        </w:rPr>
        <w:t>一、单位职责及机构设置情况</w:t>
      </w:r>
    </w:p>
    <w:p>
      <w:pPr>
        <w:spacing w:line="500" w:lineRule="exact"/>
        <w:ind w:firstLine="643" w:firstLineChars="200"/>
        <w:jc w:val="left"/>
        <w:rPr>
          <w:rFonts w:ascii="仿宋" w:eastAsia="仿宋" w:cs="仿宋"/>
          <w:sz w:val="32"/>
          <w:szCs w:val="32"/>
        </w:rPr>
      </w:pPr>
      <w:r>
        <w:rPr>
          <w:rFonts w:hint="eastAsia" w:ascii="仿宋_GB2312" w:eastAsia="仿宋_GB2312" w:cs="Times New Roman"/>
          <w:b/>
          <w:sz w:val="32"/>
          <w:szCs w:val="32"/>
        </w:rPr>
        <w:t>单位职责：</w:t>
      </w:r>
      <w:r>
        <w:rPr>
          <w:rFonts w:hint="eastAsia" w:ascii="仿宋" w:eastAsia="仿宋" w:cs="仿宋"/>
          <w:sz w:val="32"/>
          <w:szCs w:val="32"/>
        </w:rPr>
        <w:t>根据《临城县人民检察院职能配置、内设机构和人员编制规定》， 临城县人民检察院的主要职责是：</w:t>
      </w:r>
    </w:p>
    <w:p>
      <w:pPr>
        <w:spacing w:line="500" w:lineRule="exact"/>
        <w:ind w:firstLine="640" w:firstLineChars="200"/>
        <w:jc w:val="left"/>
        <w:rPr>
          <w:rFonts w:ascii="仿宋" w:eastAsia="仿宋" w:cs="仿宋"/>
          <w:sz w:val="32"/>
          <w:szCs w:val="32"/>
        </w:rPr>
      </w:pPr>
      <w:r>
        <w:rPr>
          <w:rFonts w:hint="eastAsia" w:ascii="仿宋" w:eastAsia="仿宋" w:cs="仿宋"/>
          <w:sz w:val="32"/>
          <w:szCs w:val="32"/>
        </w:rPr>
        <w:t>单位职责：</w:t>
      </w:r>
    </w:p>
    <w:p>
      <w:pPr>
        <w:spacing w:line="500" w:lineRule="exact"/>
        <w:ind w:firstLine="640" w:firstLineChars="200"/>
        <w:jc w:val="left"/>
        <w:rPr>
          <w:rFonts w:ascii="仿宋" w:eastAsia="仿宋" w:cs="仿宋"/>
          <w:sz w:val="32"/>
          <w:szCs w:val="32"/>
        </w:rPr>
      </w:pPr>
      <w:r>
        <w:rPr>
          <w:rFonts w:hint="eastAsia" w:ascii="仿宋" w:eastAsia="仿宋" w:cs="仿宋"/>
          <w:sz w:val="32"/>
          <w:szCs w:val="32"/>
        </w:rPr>
        <w:t>（一）对于严重破坏国家的政策、法律、法令、政令统一实施的重大犯罪案件行使国家检察权；</w:t>
      </w:r>
    </w:p>
    <w:p>
      <w:pPr>
        <w:spacing w:line="500" w:lineRule="exact"/>
        <w:ind w:firstLine="640" w:firstLineChars="200"/>
        <w:jc w:val="left"/>
        <w:rPr>
          <w:rFonts w:ascii="仿宋" w:eastAsia="仿宋" w:cs="仿宋"/>
          <w:sz w:val="32"/>
          <w:szCs w:val="32"/>
        </w:rPr>
      </w:pPr>
      <w:r>
        <w:rPr>
          <w:rFonts w:hint="eastAsia" w:ascii="仿宋" w:eastAsia="仿宋" w:cs="仿宋"/>
          <w:sz w:val="32"/>
          <w:szCs w:val="32"/>
        </w:rPr>
        <w:t>（二）对于直接受理的刑事案件进行侦查；</w:t>
      </w:r>
    </w:p>
    <w:p>
      <w:pPr>
        <w:spacing w:line="500" w:lineRule="exact"/>
        <w:ind w:firstLine="640" w:firstLineChars="200"/>
        <w:jc w:val="left"/>
        <w:rPr>
          <w:rFonts w:ascii="仿宋" w:eastAsia="仿宋" w:cs="仿宋"/>
          <w:sz w:val="32"/>
          <w:szCs w:val="32"/>
        </w:rPr>
      </w:pPr>
      <w:r>
        <w:rPr>
          <w:rFonts w:hint="eastAsia" w:ascii="仿宋" w:eastAsia="仿宋" w:cs="仿宋"/>
          <w:sz w:val="32"/>
          <w:szCs w:val="32"/>
        </w:rPr>
        <w:t>（三）对于办理的刑事案件进行审查，决定是否批准逮捕、起诉；对于公安机关的立案活动、侦查活动是否合法实行监督；</w:t>
      </w:r>
    </w:p>
    <w:p>
      <w:pPr>
        <w:spacing w:line="500" w:lineRule="exact"/>
        <w:ind w:firstLine="640" w:firstLineChars="200"/>
        <w:jc w:val="left"/>
        <w:rPr>
          <w:rFonts w:ascii="仿宋" w:eastAsia="仿宋" w:cs="仿宋"/>
          <w:sz w:val="32"/>
          <w:szCs w:val="32"/>
        </w:rPr>
      </w:pPr>
      <w:r>
        <w:rPr>
          <w:rFonts w:hint="eastAsia" w:ascii="仿宋" w:eastAsia="仿宋" w:cs="仿宋"/>
          <w:sz w:val="32"/>
          <w:szCs w:val="32"/>
        </w:rPr>
        <w:t>（四）对于刑事案件提起公诉，支持公诉；对于刑事审判活动是否合法实行监督；</w:t>
      </w:r>
    </w:p>
    <w:p>
      <w:pPr>
        <w:spacing w:line="500" w:lineRule="exact"/>
        <w:ind w:firstLine="640" w:firstLineChars="200"/>
        <w:jc w:val="left"/>
        <w:rPr>
          <w:rFonts w:ascii="仿宋" w:eastAsia="仿宋" w:cs="仿宋"/>
          <w:sz w:val="32"/>
          <w:szCs w:val="32"/>
        </w:rPr>
      </w:pPr>
      <w:r>
        <w:rPr>
          <w:rFonts w:hint="eastAsia" w:ascii="仿宋" w:eastAsia="仿宋" w:cs="仿宋"/>
          <w:sz w:val="32"/>
          <w:szCs w:val="32"/>
        </w:rPr>
        <w:t>（五）对于刑事案件判决、裁定的执行和看守所的活动是否合法实行监督；</w:t>
      </w:r>
    </w:p>
    <w:p>
      <w:pPr>
        <w:spacing w:line="500" w:lineRule="exact"/>
        <w:ind w:firstLine="640" w:firstLineChars="200"/>
        <w:jc w:val="left"/>
        <w:rPr>
          <w:rFonts w:ascii="仿宋" w:eastAsia="仿宋" w:cs="仿宋"/>
          <w:sz w:val="32"/>
          <w:szCs w:val="32"/>
        </w:rPr>
      </w:pPr>
      <w:r>
        <w:rPr>
          <w:rFonts w:hint="eastAsia" w:ascii="仿宋" w:eastAsia="仿宋" w:cs="仿宋"/>
          <w:sz w:val="32"/>
          <w:szCs w:val="32"/>
        </w:rPr>
        <w:t>（六）对于民事诉讼和行政诉讼是否合法实行监督；</w:t>
      </w:r>
    </w:p>
    <w:p>
      <w:pPr>
        <w:spacing w:line="500" w:lineRule="exact"/>
        <w:ind w:firstLine="640" w:firstLineChars="200"/>
        <w:jc w:val="left"/>
        <w:rPr>
          <w:rFonts w:ascii="仿宋" w:eastAsia="仿宋" w:cs="仿宋"/>
          <w:sz w:val="32"/>
          <w:szCs w:val="32"/>
        </w:rPr>
      </w:pPr>
      <w:r>
        <w:rPr>
          <w:rFonts w:hint="eastAsia" w:ascii="仿宋" w:eastAsia="仿宋" w:cs="仿宋"/>
          <w:sz w:val="32"/>
          <w:szCs w:val="32"/>
        </w:rPr>
        <w:t>（七）法律规定的其他职权。</w:t>
      </w:r>
    </w:p>
    <w:p>
      <w:pPr>
        <w:spacing w:line="500" w:lineRule="exact"/>
        <w:ind w:firstLine="560" w:firstLineChars="200"/>
        <w:jc w:val="left"/>
        <w:rPr>
          <w:rFonts w:eastAsia="方正仿宋_GBK"/>
          <w:sz w:val="28"/>
        </w:rPr>
      </w:pPr>
    </w:p>
    <w:p>
      <w:pPr>
        <w:spacing w:line="500" w:lineRule="exact"/>
        <w:ind w:firstLine="560" w:firstLineChars="200"/>
        <w:jc w:val="left"/>
        <w:rPr>
          <w:rFonts w:eastAsia="方正仿宋_GBK"/>
          <w:sz w:val="28"/>
        </w:rPr>
        <w:sectPr>
          <w:footerReference r:id="rId3" w:type="default"/>
          <w:type w:val="continuous"/>
          <w:pgSz w:w="11907" w:h="16839"/>
          <w:pgMar w:top="1531" w:right="1134" w:bottom="1474" w:left="1134" w:header="851" w:footer="992" w:gutter="0"/>
          <w:pgNumType w:start="1"/>
          <w:cols w:space="720" w:num="1"/>
          <w:docGrid w:type="lines" w:linePitch="312" w:charSpace="0"/>
        </w:sectPr>
      </w:pPr>
    </w:p>
    <w:p>
      <w:pPr>
        <w:ind w:firstLine="643" w:firstLineChars="200"/>
        <w:rPr>
          <w:rFonts w:ascii="仿宋_GB2312" w:eastAsia="仿宋_GB2312" w:cs="Times New Roman"/>
          <w:b/>
          <w:sz w:val="32"/>
          <w:szCs w:val="32"/>
        </w:rPr>
      </w:pPr>
      <w:r>
        <w:rPr>
          <w:rFonts w:hint="eastAsia" w:ascii="仿宋_GB2312" w:eastAsia="仿宋_GB2312" w:cs="Times New Roman"/>
          <w:b/>
          <w:sz w:val="32"/>
          <w:szCs w:val="32"/>
        </w:rPr>
        <w:t>机构设置：</w:t>
      </w:r>
    </w:p>
    <w:p>
      <w:pPr>
        <w:jc w:val="center"/>
        <w:outlineLvl w:val="0"/>
        <w:rPr>
          <w:rFonts w:ascii="黑体" w:eastAsia="黑体" w:cs="Times New Roman"/>
          <w:sz w:val="32"/>
          <w:szCs w:val="32"/>
        </w:rPr>
      </w:pPr>
      <w:r>
        <w:rPr>
          <w:rFonts w:hint="eastAsia" w:ascii="黑体" w:eastAsia="黑体" w:cs="Times New Roman"/>
          <w:sz w:val="32"/>
          <w:szCs w:val="32"/>
        </w:rPr>
        <w:t>单位机构设置情况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327"/>
        <w:gridCol w:w="1418"/>
        <w:gridCol w:w="25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ascii="黑体" w:eastAsia="黑体" w:cs="Times New Roman"/>
                <w:sz w:val="32"/>
                <w:szCs w:val="32"/>
              </w:rPr>
            </w:pPr>
            <w:r>
              <w:rPr>
                <w:rFonts w:hint="eastAsia" w:ascii="黑体" w:eastAsia="黑体" w:cs="Times New Roman"/>
                <w:sz w:val="32"/>
                <w:szCs w:val="32"/>
              </w:rPr>
              <w:t>单位名称</w:t>
            </w:r>
          </w:p>
        </w:tc>
        <w:tc>
          <w:tcPr>
            <w:tcW w:w="1327" w:type="dxa"/>
            <w:vMerge w:val="restart"/>
            <w:vAlign w:val="center"/>
          </w:tcPr>
          <w:p>
            <w:pPr>
              <w:spacing w:line="300" w:lineRule="exact"/>
              <w:jc w:val="center"/>
              <w:rPr>
                <w:rFonts w:ascii="黑体" w:eastAsia="黑体" w:cs="Times New Roman"/>
                <w:sz w:val="32"/>
                <w:szCs w:val="32"/>
              </w:rPr>
            </w:pPr>
            <w:r>
              <w:rPr>
                <w:rFonts w:hint="eastAsia" w:ascii="黑体" w:eastAsia="黑体" w:cs="Times New Roman"/>
                <w:sz w:val="32"/>
                <w:szCs w:val="32"/>
              </w:rPr>
              <w:t>单位性质</w:t>
            </w:r>
          </w:p>
        </w:tc>
        <w:tc>
          <w:tcPr>
            <w:tcW w:w="1418" w:type="dxa"/>
            <w:vMerge w:val="restart"/>
            <w:vAlign w:val="center"/>
          </w:tcPr>
          <w:p>
            <w:pPr>
              <w:spacing w:line="300" w:lineRule="exact"/>
              <w:jc w:val="center"/>
              <w:rPr>
                <w:rFonts w:ascii="黑体" w:eastAsia="黑体" w:cs="Times New Roman"/>
                <w:sz w:val="32"/>
                <w:szCs w:val="32"/>
              </w:rPr>
            </w:pPr>
            <w:r>
              <w:rPr>
                <w:rFonts w:hint="eastAsia" w:ascii="黑体" w:eastAsia="黑体" w:cs="Times New Roman"/>
                <w:sz w:val="32"/>
                <w:szCs w:val="32"/>
              </w:rPr>
              <w:t>单位</w:t>
            </w:r>
          </w:p>
          <w:p>
            <w:pPr>
              <w:spacing w:line="300" w:lineRule="exact"/>
              <w:jc w:val="center"/>
              <w:rPr>
                <w:rFonts w:ascii="黑体" w:eastAsia="黑体" w:cs="Times New Roman"/>
                <w:sz w:val="32"/>
                <w:szCs w:val="32"/>
              </w:rPr>
            </w:pPr>
            <w:r>
              <w:rPr>
                <w:rFonts w:hint="eastAsia" w:ascii="黑体" w:eastAsia="黑体" w:cs="Times New Roman"/>
                <w:sz w:val="32"/>
                <w:szCs w:val="32"/>
              </w:rPr>
              <w:t>规格</w:t>
            </w:r>
          </w:p>
        </w:tc>
        <w:tc>
          <w:tcPr>
            <w:tcW w:w="2567" w:type="dxa"/>
            <w:vMerge w:val="restart"/>
            <w:vAlign w:val="center"/>
          </w:tcPr>
          <w:p>
            <w:pPr>
              <w:spacing w:line="300" w:lineRule="exact"/>
              <w:jc w:val="center"/>
              <w:rPr>
                <w:rFonts w:ascii="黑体" w:eastAsia="黑体" w:cs="Times New Roman"/>
                <w:sz w:val="32"/>
                <w:szCs w:val="32"/>
              </w:rPr>
            </w:pPr>
            <w:r>
              <w:rPr>
                <w:rFonts w:hint="eastAsia" w:ascii="黑体" w:eastAsia="黑体" w:cs="Times New Roman"/>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continue"/>
            <w:vAlign w:val="center"/>
          </w:tcPr>
          <w:p/>
        </w:tc>
        <w:tc>
          <w:tcPr>
            <w:tcW w:w="1327" w:type="dxa"/>
            <w:vMerge w:val="continue"/>
            <w:vAlign w:val="center"/>
          </w:tcPr>
          <w:p/>
        </w:tc>
        <w:tc>
          <w:tcPr>
            <w:tcW w:w="1418" w:type="dxa"/>
            <w:vMerge w:val="continue"/>
            <w:vAlign w:val="center"/>
          </w:tcPr>
          <w:p/>
        </w:tc>
        <w:tc>
          <w:tcPr>
            <w:tcW w:w="2567" w:type="dxa"/>
            <w:vMerge w:val="continue"/>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7" w:hRule="atLeast"/>
          <w:jc w:val="center"/>
        </w:trPr>
        <w:tc>
          <w:tcPr>
            <w:tcW w:w="4417" w:type="dxa"/>
            <w:vAlign w:val="center"/>
          </w:tcPr>
          <w:p>
            <w:pPr>
              <w:spacing w:line="300" w:lineRule="exact"/>
              <w:jc w:val="center"/>
              <w:rPr>
                <w:rFonts w:ascii="仿宋" w:eastAsia="仿宋" w:cs="Times New Roman"/>
                <w:sz w:val="32"/>
                <w:szCs w:val="32"/>
              </w:rPr>
            </w:pPr>
            <w:r>
              <w:rPr>
                <w:rFonts w:hint="eastAsia" w:ascii="仿宋" w:eastAsia="仿宋" w:cs="Times New Roman"/>
                <w:sz w:val="32"/>
                <w:szCs w:val="32"/>
              </w:rPr>
              <w:t>临城县人民检察院</w:t>
            </w:r>
          </w:p>
        </w:tc>
        <w:tc>
          <w:tcPr>
            <w:tcW w:w="1327" w:type="dxa"/>
            <w:vAlign w:val="center"/>
          </w:tcPr>
          <w:p>
            <w:pPr>
              <w:spacing w:line="300" w:lineRule="exact"/>
              <w:jc w:val="center"/>
              <w:rPr>
                <w:rFonts w:ascii="仿宋" w:eastAsia="仿宋" w:cs="Times New Roman"/>
                <w:sz w:val="32"/>
                <w:szCs w:val="32"/>
              </w:rPr>
            </w:pPr>
            <w:r>
              <w:rPr>
                <w:rFonts w:hint="eastAsia" w:ascii="仿宋" w:eastAsia="仿宋"/>
                <w:sz w:val="32"/>
                <w:szCs w:val="32"/>
              </w:rPr>
              <w:t>行政</w:t>
            </w:r>
          </w:p>
        </w:tc>
        <w:tc>
          <w:tcPr>
            <w:tcW w:w="1418" w:type="dxa"/>
            <w:vAlign w:val="center"/>
          </w:tcPr>
          <w:p>
            <w:pPr>
              <w:spacing w:line="300" w:lineRule="exact"/>
              <w:jc w:val="center"/>
              <w:rPr>
                <w:rFonts w:ascii="仿宋" w:eastAsia="仿宋" w:cs="Times New Roman"/>
                <w:sz w:val="32"/>
                <w:szCs w:val="32"/>
              </w:rPr>
            </w:pPr>
            <w:r>
              <w:rPr>
                <w:rFonts w:hint="eastAsia" w:ascii="仿宋" w:eastAsia="仿宋" w:cs="Times New Roman"/>
                <w:sz w:val="32"/>
                <w:szCs w:val="32"/>
              </w:rPr>
              <w:t>正科级</w:t>
            </w:r>
          </w:p>
        </w:tc>
        <w:tc>
          <w:tcPr>
            <w:tcW w:w="2567" w:type="dxa"/>
            <w:vAlign w:val="center"/>
          </w:tcPr>
          <w:p>
            <w:pPr>
              <w:spacing w:line="300" w:lineRule="exact"/>
              <w:jc w:val="center"/>
              <w:rPr>
                <w:rFonts w:ascii="仿宋" w:eastAsia="仿宋" w:cs="Times New Roman"/>
                <w:sz w:val="32"/>
                <w:szCs w:val="32"/>
              </w:rPr>
            </w:pPr>
            <w:r>
              <w:rPr>
                <w:rFonts w:hint="eastAsia" w:ascii="仿宋" w:eastAsia="仿宋"/>
                <w:sz w:val="32"/>
                <w:szCs w:val="32"/>
              </w:rPr>
              <w:t>财政拨款</w:t>
            </w:r>
          </w:p>
        </w:tc>
      </w:tr>
    </w:tbl>
    <w:p>
      <w:pPr>
        <w:ind w:firstLine="640"/>
        <w:rPr>
          <w:rFonts w:ascii="黑体" w:eastAsia="黑体" w:cs="Times New Roman"/>
          <w:sz w:val="32"/>
          <w:szCs w:val="32"/>
        </w:rPr>
      </w:pPr>
    </w:p>
    <w:p>
      <w:pPr>
        <w:ind w:firstLine="640"/>
        <w:rPr>
          <w:rFonts w:ascii="黑体" w:eastAsia="黑体" w:cs="Times New Roman"/>
          <w:sz w:val="32"/>
          <w:szCs w:val="32"/>
        </w:rPr>
      </w:pPr>
    </w:p>
    <w:p>
      <w:pPr>
        <w:ind w:firstLine="640"/>
        <w:rPr>
          <w:rFonts w:ascii="黑体" w:eastAsia="黑体" w:cs="Times New Roman"/>
          <w:sz w:val="32"/>
          <w:szCs w:val="32"/>
        </w:rPr>
      </w:pPr>
    </w:p>
    <w:p>
      <w:pPr>
        <w:spacing w:line="560" w:lineRule="exact"/>
        <w:ind w:firstLine="640"/>
        <w:rPr>
          <w:rFonts w:ascii="黑体" w:eastAsia="黑体" w:cs="Times New Roman"/>
          <w:sz w:val="32"/>
          <w:szCs w:val="32"/>
        </w:rPr>
      </w:pPr>
      <w:r>
        <w:rPr>
          <w:rFonts w:hint="eastAsia" w:ascii="黑体" w:eastAsia="黑体" w:cs="Times New Roman"/>
          <w:sz w:val="32"/>
          <w:szCs w:val="32"/>
        </w:rPr>
        <w:t>二、单位预算安排的总体情况</w:t>
      </w:r>
    </w:p>
    <w:p>
      <w:pPr>
        <w:spacing w:line="560" w:lineRule="exact"/>
        <w:ind w:firstLine="640"/>
        <w:rPr>
          <w:rFonts w:eastAsia="仿宋" w:cs="Times New Roman"/>
          <w:sz w:val="32"/>
          <w:szCs w:val="32"/>
        </w:rPr>
      </w:pPr>
      <w:r>
        <w:rPr>
          <w:rFonts w:eastAsia="仿宋" w:cs="Times New Roman"/>
          <w:sz w:val="32"/>
          <w:szCs w:val="32"/>
        </w:rPr>
        <w:t>按照预算管理有关规定，目前我</w:t>
      </w:r>
      <w:r>
        <w:rPr>
          <w:rFonts w:hint="eastAsia" w:eastAsia="仿宋" w:cs="Times New Roman"/>
          <w:sz w:val="32"/>
          <w:szCs w:val="32"/>
        </w:rPr>
        <w:t>县</w:t>
      </w:r>
      <w:r>
        <w:rPr>
          <w:rFonts w:eastAsia="仿宋" w:cs="Times New Roman"/>
          <w:sz w:val="32"/>
          <w:szCs w:val="32"/>
        </w:rPr>
        <w:t>预算编制实行综合预算制度，即全部收入和支出都反映的预算中。</w:t>
      </w:r>
    </w:p>
    <w:p>
      <w:pPr>
        <w:spacing w:line="560" w:lineRule="exact"/>
        <w:ind w:firstLine="640"/>
        <w:rPr>
          <w:rFonts w:ascii="仿宋" w:eastAsia="仿宋" w:cs="Times New Roman"/>
          <w:sz w:val="32"/>
          <w:szCs w:val="32"/>
        </w:rPr>
      </w:pPr>
      <w:r>
        <w:rPr>
          <w:rFonts w:hint="eastAsia" w:ascii="仿宋" w:eastAsia="仿宋" w:cs="Times New Roman"/>
          <w:sz w:val="32"/>
          <w:szCs w:val="32"/>
        </w:rPr>
        <w:t>1、收入说明</w:t>
      </w:r>
    </w:p>
    <w:p>
      <w:pPr>
        <w:spacing w:line="560" w:lineRule="exact"/>
        <w:ind w:firstLine="640"/>
        <w:rPr>
          <w:rFonts w:ascii="仿宋" w:eastAsia="仿宋" w:cs="Times New Roman"/>
          <w:sz w:val="32"/>
          <w:szCs w:val="32"/>
        </w:rPr>
      </w:pPr>
      <w:r>
        <w:rPr>
          <w:rFonts w:hint="eastAsia" w:ascii="仿宋" w:eastAsia="仿宋" w:cs="Times New Roman"/>
          <w:sz w:val="32"/>
          <w:szCs w:val="32"/>
        </w:rPr>
        <w:t>反应本单位当年全部收入。2023年预算收入862万元，其中：一般公共预算收入862万元，基金预算收入0万元，财政专户核拨收入0万元，其他来源收入0万元。</w:t>
      </w:r>
    </w:p>
    <w:p>
      <w:pPr>
        <w:spacing w:line="560" w:lineRule="exact"/>
        <w:ind w:firstLine="640"/>
        <w:rPr>
          <w:rFonts w:ascii="仿宋" w:eastAsia="仿宋" w:cs="Times New Roman"/>
          <w:sz w:val="32"/>
          <w:szCs w:val="32"/>
        </w:rPr>
      </w:pPr>
      <w:r>
        <w:rPr>
          <w:rFonts w:hint="eastAsia" w:ascii="仿宋" w:eastAsia="仿宋" w:cs="Times New Roman"/>
          <w:sz w:val="32"/>
          <w:szCs w:val="32"/>
        </w:rPr>
        <w:t>2、支出说明</w:t>
      </w:r>
    </w:p>
    <w:p>
      <w:pPr>
        <w:spacing w:line="560" w:lineRule="exact"/>
        <w:ind w:firstLine="640"/>
        <w:rPr>
          <w:rFonts w:ascii="仿宋_GB2312" w:eastAsia="仿宋" w:cs="Times New Roman"/>
          <w:b/>
          <w:sz w:val="32"/>
          <w:szCs w:val="32"/>
        </w:rPr>
      </w:pPr>
      <w:r>
        <w:rPr>
          <w:rFonts w:hint="eastAsia" w:ascii="仿宋" w:eastAsia="仿宋" w:cs="Times New Roman"/>
          <w:sz w:val="32"/>
          <w:szCs w:val="32"/>
        </w:rPr>
        <w:t>收支预算总表支出栏、基本支出表、项目支出表按经济分类和支出功能分类科目编制，反映临城县人民检察院年度单位预算中支出预算的总体情况。2023年单位支出预算为862万元，其中基本支出711万元，包括人员经费568万元和日常公用经费143万元；项目支出151万元，主要为中央及省级转移支付资金、网络维护支出。</w:t>
      </w:r>
    </w:p>
    <w:p>
      <w:pPr>
        <w:spacing w:line="560" w:lineRule="exact"/>
        <w:ind w:firstLine="640"/>
        <w:rPr>
          <w:rFonts w:ascii="仿宋" w:eastAsia="仿宋" w:cs="Times New Roman"/>
          <w:sz w:val="32"/>
          <w:szCs w:val="32"/>
        </w:rPr>
      </w:pPr>
      <w:r>
        <w:rPr>
          <w:rFonts w:hint="eastAsia" w:ascii="仿宋" w:eastAsia="仿宋" w:cs="Times New Roman"/>
          <w:sz w:val="32"/>
          <w:szCs w:val="32"/>
        </w:rPr>
        <w:t>3、比上年增减情况</w:t>
      </w:r>
    </w:p>
    <w:p>
      <w:pPr>
        <w:spacing w:line="560" w:lineRule="exact"/>
        <w:ind w:firstLine="641"/>
        <w:rPr>
          <w:rFonts w:ascii="仿宋" w:eastAsia="仿宋" w:cs="Times New Roman"/>
          <w:sz w:val="32"/>
          <w:szCs w:val="32"/>
        </w:rPr>
      </w:pPr>
      <w:r>
        <w:rPr>
          <w:rFonts w:hint="eastAsia" w:ascii="仿宋" w:eastAsia="仿宋" w:cs="Times New Roman"/>
          <w:sz w:val="32"/>
          <w:szCs w:val="32"/>
        </w:rPr>
        <w:t>2023年单位预算收支安排862万元，较2022年增加110.24万元，其中：基本支出增加113.24万元，主要是人员经费增加。项目支出减少3万元，主要是项目安排减少。</w:t>
      </w:r>
    </w:p>
    <w:p>
      <w:pPr>
        <w:spacing w:line="560" w:lineRule="exact"/>
        <w:ind w:firstLine="640"/>
        <w:rPr>
          <w:rFonts w:ascii="黑体" w:eastAsia="仿宋" w:cs="Times New Roman"/>
          <w:sz w:val="32"/>
          <w:szCs w:val="32"/>
        </w:rPr>
      </w:pPr>
      <w:r>
        <w:rPr>
          <w:rFonts w:hint="eastAsia" w:ascii="黑体" w:eastAsia="仿宋" w:cs="Times New Roman"/>
          <w:sz w:val="32"/>
          <w:szCs w:val="32"/>
        </w:rPr>
        <w:t>三、机关运行经费安排情况</w:t>
      </w:r>
    </w:p>
    <w:p>
      <w:pPr>
        <w:autoSpaceDE w:val="0"/>
        <w:autoSpaceDN w:val="0"/>
        <w:adjustRightInd w:val="0"/>
        <w:spacing w:line="560" w:lineRule="exact"/>
        <w:ind w:firstLine="832" w:firstLineChars="260"/>
        <w:jc w:val="left"/>
        <w:rPr>
          <w:rFonts w:ascii="仿宋_GB2312" w:eastAsia="仿宋" w:cs="Times New Roman"/>
          <w:sz w:val="32"/>
          <w:szCs w:val="32"/>
        </w:rPr>
      </w:pPr>
      <w:r>
        <w:rPr>
          <w:rFonts w:hint="eastAsia" w:ascii="仿宋" w:eastAsia="仿宋" w:cs="Times New Roman"/>
          <w:sz w:val="32"/>
          <w:szCs w:val="32"/>
        </w:rPr>
        <w:t>2023年，我单位机关运行经费共计安排143万元，主要用于保证机关正常运转的办公费、邮电费、公务车运行维护费、车补等支出</w:t>
      </w:r>
      <w:r>
        <w:rPr>
          <w:rFonts w:hint="eastAsia" w:ascii="仿宋_GB2312" w:eastAsia="仿宋" w:cs="Times New Roman"/>
          <w:sz w:val="32"/>
          <w:szCs w:val="32"/>
        </w:rPr>
        <w:t>。</w:t>
      </w:r>
    </w:p>
    <w:p>
      <w:pPr>
        <w:spacing w:line="560" w:lineRule="exact"/>
        <w:ind w:firstLine="640"/>
        <w:rPr>
          <w:rFonts w:ascii="黑体" w:eastAsia="仿宋" w:cs="Times New Roman"/>
          <w:sz w:val="32"/>
          <w:szCs w:val="32"/>
        </w:rPr>
      </w:pPr>
      <w:r>
        <w:rPr>
          <w:rFonts w:hint="eastAsia" w:ascii="黑体" w:eastAsia="仿宋" w:cs="Times New Roman"/>
          <w:sz w:val="32"/>
          <w:szCs w:val="32"/>
        </w:rPr>
        <w:t>四、财政拨款“三公”经费预算情况及增减变化原因</w:t>
      </w:r>
    </w:p>
    <w:p>
      <w:pPr>
        <w:autoSpaceDE w:val="0"/>
        <w:autoSpaceDN w:val="0"/>
        <w:adjustRightInd w:val="0"/>
        <w:spacing w:line="560" w:lineRule="exact"/>
        <w:ind w:firstLine="640" w:firstLineChars="200"/>
        <w:jc w:val="left"/>
        <w:rPr>
          <w:rFonts w:ascii="仿宋" w:eastAsia="仿宋" w:cs="Times New Roman"/>
          <w:sz w:val="32"/>
          <w:szCs w:val="32"/>
        </w:rPr>
      </w:pPr>
      <w:r>
        <w:rPr>
          <w:rFonts w:hint="eastAsia" w:ascii="仿宋" w:eastAsia="仿宋" w:cs="Times New Roman"/>
          <w:sz w:val="32"/>
          <w:szCs w:val="32"/>
        </w:rPr>
        <w:t>2022年，我单位财政拨款“三公”经费预算安排20万元，其中：因公出国（境）费0万元，与上年持平；公务用车购置及运维费15万元（其中：公务用车运行维护费15万元，公务用车购置费0万元)。比上年增加15万元，主要原因是2022年机关运行经费中没有安排公务用车购置及运行维护费；公务接待费2万元，与上年持平。</w:t>
      </w:r>
    </w:p>
    <w:p>
      <w:pPr>
        <w:spacing w:line="560" w:lineRule="exact"/>
        <w:ind w:firstLine="800" w:firstLineChars="250"/>
        <w:rPr>
          <w:rFonts w:ascii="黑体" w:eastAsia="仿宋" w:cs="Times New Roman"/>
          <w:sz w:val="32"/>
          <w:szCs w:val="32"/>
        </w:rPr>
      </w:pPr>
      <w:r>
        <w:rPr>
          <w:rFonts w:hint="eastAsia" w:ascii="黑体" w:eastAsia="仿宋" w:cs="Times New Roman"/>
          <w:sz w:val="32"/>
          <w:szCs w:val="32"/>
        </w:rPr>
        <w:t>五、绩效预算信息</w:t>
      </w:r>
    </w:p>
    <w:p>
      <w:pPr>
        <w:spacing w:line="560" w:lineRule="exact"/>
        <w:ind w:firstLine="643" w:firstLineChars="200"/>
        <w:jc w:val="left"/>
        <w:rPr>
          <w:rFonts w:eastAsia="仿宋" w:cs="Times New Roman"/>
          <w:bCs/>
          <w:sz w:val="32"/>
          <w:szCs w:val="32"/>
        </w:rPr>
      </w:pPr>
      <w:r>
        <w:rPr>
          <w:rFonts w:hint="eastAsia" w:eastAsia="仿宋" w:cs="Times New Roman"/>
          <w:b/>
          <w:sz w:val="32"/>
          <w:szCs w:val="32"/>
        </w:rPr>
        <w:t xml:space="preserve"> </w:t>
      </w:r>
      <w:r>
        <w:rPr>
          <w:rFonts w:hint="eastAsia" w:eastAsia="仿宋" w:cs="Times New Roman"/>
          <w:bCs/>
          <w:sz w:val="32"/>
          <w:szCs w:val="32"/>
        </w:rPr>
        <w:t>第一部分单位整体</w:t>
      </w:r>
      <w:r>
        <w:rPr>
          <w:rFonts w:eastAsia="仿宋" w:cs="Times New Roman"/>
          <w:bCs/>
          <w:sz w:val="32"/>
          <w:szCs w:val="32"/>
        </w:rPr>
        <w:t>绩效目标</w:t>
      </w:r>
    </w:p>
    <w:p>
      <w:pPr>
        <w:autoSpaceDE w:val="0"/>
        <w:autoSpaceDN w:val="0"/>
        <w:adjustRightInd w:val="0"/>
        <w:spacing w:line="560" w:lineRule="exact"/>
        <w:ind w:firstLine="640" w:firstLineChars="200"/>
        <w:jc w:val="left"/>
        <w:rPr>
          <w:rFonts w:ascii="仿宋_GB2312" w:eastAsia="仿宋" w:cs="Times New Roman"/>
          <w:bCs/>
          <w:sz w:val="32"/>
          <w:szCs w:val="32"/>
        </w:rPr>
      </w:pPr>
      <w:bookmarkStart w:id="0" w:name="_Toc471398463"/>
      <w:r>
        <w:rPr>
          <w:rFonts w:hint="eastAsia" w:ascii="仿宋_GB2312" w:eastAsia="仿宋" w:cs="Times New Roman"/>
          <w:bCs/>
          <w:sz w:val="32"/>
          <w:szCs w:val="32"/>
        </w:rPr>
        <w:t>（一）总体绩效目标</w:t>
      </w:r>
    </w:p>
    <w:p>
      <w:pPr>
        <w:spacing w:line="560" w:lineRule="exact"/>
        <w:ind w:firstLine="640" w:firstLineChars="200"/>
        <w:jc w:val="left"/>
        <w:rPr>
          <w:rFonts w:ascii="仿宋" w:eastAsia="仿宋" w:cs="仿宋"/>
          <w:sz w:val="32"/>
          <w:szCs w:val="32"/>
        </w:rPr>
      </w:pPr>
      <w:r>
        <w:rPr>
          <w:rFonts w:hint="eastAsia" w:ascii="仿宋" w:eastAsia="仿宋" w:cs="仿宋"/>
          <w:sz w:val="32"/>
          <w:szCs w:val="32"/>
        </w:rPr>
        <w:t>坚持以习近平新时代中国特色社会主义思想为指导，深入贯彻党的十九届四中全会精神，认真落实市委和省检察院各项决策部署，实现好“四大检察”职能，打造刑事检察“优化版”、民事检察和行政检察“强化版”、公益诉讼“升级版”。对由公安等侦查机关立案侦查后的刑事案件，进行羁押必要审查，做到错捕、捕后撤案、不起诉、判无罪率≤1%；对于案件事实清楚，证据确实、充分的案件在诉讼期限内审结案件占全部案件比例100%。改进司法作风，建立民事、行政诉讼监督案件风险评估机制，预防社会矛盾激化和发生，将案件办结后当事人的满意程度控制在80%以内。对环境污染、食品药品安全、疫苗安全等问题，亮起“公益诉讼”之剑，保障社会公共利益不受侵害，年内开展环境保护、公益诉讼宣传工作次数3次以上，咨询人对生态环境保护法律咨询活动中的满意度达到100%。</w:t>
      </w:r>
    </w:p>
    <w:p>
      <w:pPr>
        <w:autoSpaceDE w:val="0"/>
        <w:autoSpaceDN w:val="0"/>
        <w:adjustRightInd w:val="0"/>
        <w:spacing w:line="560" w:lineRule="exact"/>
        <w:ind w:firstLine="640" w:firstLineChars="200"/>
        <w:jc w:val="left"/>
        <w:rPr>
          <w:rFonts w:ascii="仿宋" w:eastAsia="仿宋" w:cs="Times New Roman"/>
          <w:sz w:val="32"/>
          <w:szCs w:val="32"/>
        </w:rPr>
      </w:pPr>
    </w:p>
    <w:p>
      <w:pPr>
        <w:autoSpaceDE w:val="0"/>
        <w:autoSpaceDN w:val="0"/>
        <w:adjustRightInd w:val="0"/>
        <w:ind w:firstLine="640" w:firstLineChars="200"/>
        <w:jc w:val="left"/>
        <w:rPr>
          <w:rFonts w:ascii="仿宋" w:eastAsia="仿宋" w:cs="Times New Roman"/>
          <w:sz w:val="32"/>
          <w:szCs w:val="32"/>
        </w:rPr>
      </w:pPr>
    </w:p>
    <w:p>
      <w:pPr>
        <w:autoSpaceDE w:val="0"/>
        <w:autoSpaceDN w:val="0"/>
        <w:adjustRightInd w:val="0"/>
        <w:ind w:firstLine="640" w:firstLineChars="200"/>
        <w:jc w:val="left"/>
        <w:rPr>
          <w:rFonts w:ascii="仿宋" w:eastAsia="仿宋" w:cs="Times New Roman"/>
          <w:sz w:val="32"/>
          <w:szCs w:val="32"/>
        </w:rPr>
      </w:pPr>
      <w:r>
        <w:rPr>
          <w:rFonts w:hint="eastAsia" w:ascii="仿宋" w:eastAsia="仿宋" w:cs="Times New Roman"/>
          <w:sz w:val="32"/>
          <w:szCs w:val="32"/>
        </w:rPr>
        <w:t>（二）分项绩效目标：</w:t>
      </w:r>
    </w:p>
    <w:p>
      <w:pPr>
        <w:spacing w:line="500" w:lineRule="exact"/>
        <w:ind w:firstLine="640" w:firstLineChars="200"/>
        <w:jc w:val="left"/>
        <w:rPr>
          <w:rFonts w:ascii="仿宋" w:eastAsia="仿宋" w:cs="仿宋"/>
          <w:sz w:val="32"/>
          <w:szCs w:val="32"/>
        </w:rPr>
      </w:pPr>
      <w:r>
        <w:rPr>
          <w:rFonts w:hint="eastAsia" w:ascii="仿宋" w:eastAsia="仿宋" w:cs="仿宋"/>
          <w:sz w:val="32"/>
          <w:szCs w:val="32"/>
        </w:rPr>
        <w:t>（1）突出专业化管理，做优刑事检察工作</w:t>
      </w:r>
    </w:p>
    <w:p>
      <w:pPr>
        <w:spacing w:line="500" w:lineRule="exact"/>
        <w:ind w:firstLine="640" w:firstLineChars="200"/>
        <w:jc w:val="left"/>
        <w:rPr>
          <w:rFonts w:ascii="仿宋" w:eastAsia="仿宋" w:cs="仿宋"/>
          <w:sz w:val="32"/>
          <w:szCs w:val="32"/>
        </w:rPr>
      </w:pPr>
      <w:r>
        <w:rPr>
          <w:rFonts w:hint="eastAsia" w:ascii="仿宋" w:eastAsia="仿宋" w:cs="仿宋"/>
          <w:sz w:val="32"/>
          <w:szCs w:val="32"/>
        </w:rPr>
        <w:t>绩效目标：通过完善办案机制，把捕诉一体在办案质量和效率方面的优势发挥出来。打击犯罪、保障人权、维护司法公正。全面审查案件事实，核实证据，依法提出审查意见。保障刑罚执行和刑事执行活动的依法有序进行。</w:t>
      </w:r>
    </w:p>
    <w:p>
      <w:pPr>
        <w:spacing w:line="500" w:lineRule="exact"/>
        <w:ind w:firstLine="640" w:firstLineChars="200"/>
        <w:jc w:val="left"/>
        <w:rPr>
          <w:rFonts w:ascii="仿宋" w:eastAsia="仿宋" w:cs="仿宋"/>
          <w:sz w:val="32"/>
          <w:szCs w:val="32"/>
        </w:rPr>
      </w:pPr>
      <w:r>
        <w:rPr>
          <w:rFonts w:hint="eastAsia" w:ascii="仿宋" w:eastAsia="仿宋" w:cs="仿宋"/>
          <w:sz w:val="32"/>
          <w:szCs w:val="32"/>
        </w:rPr>
        <w:t>绩效指标：错捕、捕后撤案、不起诉、判无罪案件占所有案件比例≤1%，批延准确案件占整个批延案件比例100%，立案和侦查活动监督完成率100%，出庭意见采纳率≥80%，诉讼案件审结率100%，被执行人及相关当事人、办案机关、社会各界对监督行为及效果的满意程度≥95%，对执行机关纠正违法意见或建议采纳数量占提出总数量的比率≥90%，（2）做强民事检察工作，做实行政检察工作</w:t>
      </w:r>
    </w:p>
    <w:p>
      <w:pPr>
        <w:spacing w:line="500" w:lineRule="exact"/>
        <w:ind w:firstLine="640" w:firstLineChars="200"/>
        <w:jc w:val="left"/>
        <w:rPr>
          <w:rFonts w:ascii="仿宋" w:eastAsia="仿宋" w:cs="仿宋"/>
          <w:sz w:val="32"/>
          <w:szCs w:val="32"/>
        </w:rPr>
      </w:pPr>
      <w:r>
        <w:rPr>
          <w:rFonts w:hint="eastAsia" w:ascii="仿宋" w:eastAsia="仿宋" w:cs="仿宋"/>
          <w:sz w:val="32"/>
          <w:szCs w:val="32"/>
        </w:rPr>
        <w:t>绩效目标：进一步拓宽思路、积极作为，将民事、行政检察工作做得更实更富成效。加大办案力度，提高办案质量。要做到精准，抓好典型性、引领性案件的监督，做一件成一件、成一件影响一片，争取双赢多赢共赢效果。</w:t>
      </w:r>
    </w:p>
    <w:p>
      <w:pPr>
        <w:spacing w:line="500" w:lineRule="exact"/>
        <w:ind w:firstLine="640" w:firstLineChars="200"/>
        <w:jc w:val="left"/>
        <w:rPr>
          <w:rFonts w:ascii="仿宋" w:eastAsia="仿宋" w:cs="仿宋"/>
          <w:sz w:val="32"/>
          <w:szCs w:val="32"/>
        </w:rPr>
      </w:pPr>
      <w:r>
        <w:rPr>
          <w:rFonts w:hint="eastAsia" w:ascii="仿宋" w:eastAsia="仿宋" w:cs="仿宋"/>
          <w:sz w:val="32"/>
          <w:szCs w:val="32"/>
        </w:rPr>
        <w:t>绩效指标：抗诉案件再审改变率≥70%，案件审结率100%，当事人对民事行政申请监督案件满意度≥80%，不支持监督申请决定息诉息诉率≥50%，检察建议采纳率≥80%，信访案件法定期限内办结率≥90%，有效化解涉检信访矛盾率≥90%。</w:t>
      </w:r>
    </w:p>
    <w:p>
      <w:pPr>
        <w:spacing w:line="500" w:lineRule="exact"/>
        <w:ind w:firstLine="640" w:firstLineChars="200"/>
        <w:jc w:val="left"/>
        <w:rPr>
          <w:rFonts w:ascii="仿宋" w:eastAsia="仿宋" w:cs="仿宋"/>
          <w:sz w:val="32"/>
          <w:szCs w:val="32"/>
        </w:rPr>
      </w:pPr>
      <w:r>
        <w:rPr>
          <w:rFonts w:hint="eastAsia" w:ascii="仿宋" w:eastAsia="仿宋" w:cs="仿宋"/>
          <w:sz w:val="32"/>
          <w:szCs w:val="32"/>
        </w:rPr>
        <w:t>（3）夯实公益诉讼工作基础，做好公益诉讼检察工作</w:t>
      </w:r>
    </w:p>
    <w:p>
      <w:pPr>
        <w:spacing w:line="500" w:lineRule="exact"/>
        <w:ind w:firstLine="640" w:firstLineChars="200"/>
        <w:jc w:val="left"/>
        <w:rPr>
          <w:rFonts w:ascii="仿宋" w:eastAsia="仿宋" w:cs="仿宋"/>
          <w:sz w:val="32"/>
          <w:szCs w:val="32"/>
        </w:rPr>
      </w:pPr>
      <w:r>
        <w:rPr>
          <w:rFonts w:hint="eastAsia" w:ascii="仿宋" w:eastAsia="仿宋" w:cs="仿宋"/>
          <w:sz w:val="32"/>
          <w:szCs w:val="32"/>
        </w:rPr>
        <w:t>绩效目标：加强生态环境保护宣传和检察工作。要把握规律、发现问题，与法院和有关行政执法单位进一步加强衔接。充分发挥检察机关法律监督职能作用，促进依法行政、严格执法，维护宪法法律权威，维护社会公平正义，维护国家和社会公共利益。</w:t>
      </w:r>
    </w:p>
    <w:p>
      <w:pPr>
        <w:spacing w:line="500" w:lineRule="exact"/>
        <w:ind w:firstLine="640" w:firstLineChars="200"/>
        <w:jc w:val="left"/>
        <w:rPr>
          <w:rFonts w:ascii="仿宋" w:eastAsia="仿宋" w:cs="仿宋"/>
          <w:sz w:val="32"/>
          <w:szCs w:val="32"/>
        </w:rPr>
      </w:pPr>
      <w:r>
        <w:rPr>
          <w:rFonts w:hint="eastAsia" w:ascii="仿宋" w:eastAsia="仿宋" w:cs="仿宋"/>
          <w:sz w:val="32"/>
          <w:szCs w:val="32"/>
        </w:rPr>
        <w:t>绩效指标：生态环境保护类案件办结率≥80%，咨询人对生态环境保护法律咨询活动中的满意度达到100%。</w:t>
      </w:r>
    </w:p>
    <w:p>
      <w:pPr>
        <w:ind w:firstLine="560"/>
        <w:rPr>
          <w:rFonts w:ascii="仿宋" w:eastAsia="仿宋" w:cs="Times New Roman"/>
          <w:sz w:val="32"/>
          <w:szCs w:val="32"/>
        </w:rPr>
      </w:pPr>
    </w:p>
    <w:p>
      <w:pPr>
        <w:jc w:val="left"/>
        <w:rPr>
          <w:rFonts w:ascii="仿宋_GB2312" w:eastAsia="仿宋"/>
          <w:sz w:val="32"/>
          <w:szCs w:val="32"/>
        </w:rPr>
      </w:pPr>
      <w:r>
        <w:rPr>
          <w:rFonts w:hint="eastAsia" w:ascii="仿宋_GB2312" w:eastAsia="仿宋"/>
          <w:sz w:val="32"/>
          <w:szCs w:val="32"/>
        </w:rPr>
        <w:t xml:space="preserve">    （三）实现年度发展规划目标的保障措施</w:t>
      </w:r>
    </w:p>
    <w:bookmarkEnd w:id="0"/>
    <w:p>
      <w:pPr>
        <w:spacing w:line="500" w:lineRule="exact"/>
        <w:ind w:firstLine="640" w:firstLineChars="200"/>
        <w:jc w:val="left"/>
        <w:rPr>
          <w:rFonts w:ascii="仿宋" w:eastAsia="仿宋" w:cs="仿宋"/>
          <w:sz w:val="32"/>
          <w:szCs w:val="32"/>
        </w:rPr>
      </w:pPr>
      <w:r>
        <w:rPr>
          <w:rFonts w:hint="eastAsia" w:ascii="仿宋" w:eastAsia="仿宋" w:cs="仿宋"/>
          <w:sz w:val="32"/>
          <w:szCs w:val="32"/>
        </w:rPr>
        <w:t>（1）加强组织领导</w:t>
      </w:r>
    </w:p>
    <w:p>
      <w:pPr>
        <w:spacing w:line="500" w:lineRule="exact"/>
        <w:ind w:firstLine="640" w:firstLineChars="200"/>
        <w:jc w:val="left"/>
        <w:rPr>
          <w:rFonts w:ascii="仿宋" w:eastAsia="仿宋" w:cs="仿宋"/>
          <w:sz w:val="32"/>
          <w:szCs w:val="32"/>
        </w:rPr>
      </w:pPr>
      <w:r>
        <w:rPr>
          <w:rFonts w:hint="eastAsia" w:ascii="仿宋" w:eastAsia="仿宋" w:cs="仿宋"/>
          <w:sz w:val="32"/>
          <w:szCs w:val="32"/>
        </w:rPr>
        <w:t>成立由我院主要领导同志任组长的预算绩效工作领导小组，分设多个业务小组，建立统筹协调、分工协作、密切配合、合力推进的工作机制。围绕年度总体绩效目标和分类绩效目标，细化工作方案，明确责任主体、实施进度要求，确保如期完成。</w:t>
      </w:r>
    </w:p>
    <w:p>
      <w:pPr>
        <w:spacing w:line="500" w:lineRule="exact"/>
        <w:ind w:firstLine="640" w:firstLineChars="200"/>
        <w:jc w:val="left"/>
        <w:rPr>
          <w:rFonts w:ascii="仿宋" w:eastAsia="仿宋" w:cs="仿宋"/>
          <w:sz w:val="32"/>
          <w:szCs w:val="32"/>
        </w:rPr>
      </w:pPr>
      <w:r>
        <w:rPr>
          <w:rFonts w:hint="eastAsia" w:ascii="仿宋" w:eastAsia="仿宋" w:cs="仿宋"/>
          <w:sz w:val="32"/>
          <w:szCs w:val="32"/>
        </w:rPr>
        <w:t>（2）狠抓任务落实</w:t>
      </w:r>
    </w:p>
    <w:p>
      <w:pPr>
        <w:spacing w:line="500" w:lineRule="exact"/>
        <w:ind w:firstLine="640" w:firstLineChars="200"/>
        <w:jc w:val="left"/>
        <w:rPr>
          <w:rFonts w:ascii="仿宋" w:eastAsia="仿宋" w:cs="仿宋"/>
          <w:sz w:val="32"/>
          <w:szCs w:val="32"/>
        </w:rPr>
      </w:pPr>
      <w:r>
        <w:rPr>
          <w:rFonts w:hint="eastAsia" w:ascii="仿宋" w:eastAsia="仿宋" w:cs="仿宋"/>
          <w:sz w:val="32"/>
          <w:szCs w:val="32"/>
        </w:rPr>
        <w:t>按照“谁花钱、谁负责，谁牵总、谁主责”的原则，明确业务单位预算绩效管理职责。按照领导小组指示，配合领导小组办公室开展项目及内容的预算绩效管理具体工作，实现定项目就要抓绩效、分资金就要管绩效，确保财务与业务工作紧密衔接。</w:t>
      </w:r>
    </w:p>
    <w:p>
      <w:pPr>
        <w:spacing w:line="500" w:lineRule="exact"/>
        <w:ind w:firstLine="640" w:firstLineChars="200"/>
        <w:jc w:val="left"/>
        <w:rPr>
          <w:rFonts w:ascii="仿宋" w:eastAsia="仿宋" w:cs="仿宋"/>
          <w:sz w:val="32"/>
          <w:szCs w:val="32"/>
        </w:rPr>
      </w:pPr>
      <w:r>
        <w:rPr>
          <w:rFonts w:hint="eastAsia" w:ascii="仿宋" w:eastAsia="仿宋" w:cs="仿宋"/>
          <w:sz w:val="32"/>
          <w:szCs w:val="32"/>
        </w:rPr>
        <w:t>（3）强化预算执行</w:t>
      </w:r>
    </w:p>
    <w:p>
      <w:pPr>
        <w:spacing w:line="500" w:lineRule="exact"/>
        <w:ind w:firstLine="640" w:firstLineChars="200"/>
        <w:jc w:val="left"/>
        <w:rPr>
          <w:rFonts w:ascii="仿宋" w:eastAsia="仿宋" w:cs="仿宋"/>
          <w:sz w:val="32"/>
          <w:szCs w:val="32"/>
        </w:rPr>
      </w:pPr>
      <w:r>
        <w:rPr>
          <w:rFonts w:hint="eastAsia" w:ascii="仿宋" w:eastAsia="仿宋" w:cs="仿宋"/>
          <w:sz w:val="32"/>
          <w:szCs w:val="32"/>
        </w:rPr>
        <w:t>强化财政预算执行的刚性约束，对检察业务费开支范围严格把控，及时启动项目和支付资金，加快履行政府采购程序，优化单位预算支出结构，创新财政资金支出思路，合理改进支出方式，确保按照时间节点完成支出任务。</w:t>
      </w:r>
    </w:p>
    <w:p>
      <w:pPr>
        <w:spacing w:line="500" w:lineRule="exact"/>
        <w:ind w:firstLine="640" w:firstLineChars="200"/>
        <w:jc w:val="left"/>
        <w:rPr>
          <w:rFonts w:ascii="仿宋" w:eastAsia="仿宋" w:cs="仿宋"/>
          <w:sz w:val="32"/>
          <w:szCs w:val="32"/>
        </w:rPr>
      </w:pPr>
      <w:r>
        <w:rPr>
          <w:rFonts w:hint="eastAsia" w:ascii="仿宋" w:eastAsia="仿宋" w:cs="仿宋"/>
          <w:sz w:val="32"/>
          <w:szCs w:val="32"/>
        </w:rPr>
        <w:t>（4）健全评价机制</w:t>
      </w:r>
    </w:p>
    <w:p>
      <w:pPr>
        <w:spacing w:line="500" w:lineRule="exact"/>
        <w:ind w:firstLine="640" w:firstLineChars="200"/>
        <w:jc w:val="left"/>
        <w:rPr>
          <w:rFonts w:ascii="仿宋" w:eastAsia="仿宋" w:cs="仿宋"/>
          <w:sz w:val="32"/>
          <w:szCs w:val="32"/>
        </w:rPr>
      </w:pPr>
      <w:r>
        <w:rPr>
          <w:rFonts w:hint="eastAsia" w:ascii="仿宋" w:eastAsia="仿宋" w:cs="仿宋"/>
          <w:sz w:val="32"/>
          <w:szCs w:val="32"/>
        </w:rPr>
        <w:t>结合第三方力量，成立专门的评价工作小组，制定科学评价办法，对政策和项目资金支出的经济性、效率性以及绩效目标的实现程度进行全方位评价，及时发现实施中存在的问题，并研究解决对策。评价过程要最大程度信息公开，运用法律、经济和行政手段规范、管理和保障预算绩效工作的有效推进，做到程序规范、方法合理、结果可信。</w:t>
      </w:r>
    </w:p>
    <w:p>
      <w:pPr>
        <w:spacing w:line="500" w:lineRule="exact"/>
        <w:ind w:firstLine="640" w:firstLineChars="200"/>
        <w:jc w:val="left"/>
        <w:rPr>
          <w:rFonts w:ascii="仿宋" w:eastAsia="仿宋" w:cs="仿宋"/>
          <w:sz w:val="32"/>
          <w:szCs w:val="32"/>
        </w:rPr>
      </w:pPr>
      <w:r>
        <w:rPr>
          <w:rFonts w:hint="eastAsia" w:ascii="仿宋" w:eastAsia="仿宋" w:cs="仿宋"/>
          <w:sz w:val="32"/>
          <w:szCs w:val="32"/>
        </w:rPr>
        <w:t>（5）强化宣传引导</w:t>
      </w:r>
    </w:p>
    <w:p>
      <w:pPr>
        <w:spacing w:line="500" w:lineRule="exact"/>
        <w:ind w:firstLine="640" w:firstLineChars="200"/>
        <w:jc w:val="left"/>
        <w:rPr>
          <w:rFonts w:ascii="仿宋" w:eastAsia="仿宋" w:cs="仿宋"/>
          <w:sz w:val="32"/>
          <w:szCs w:val="32"/>
        </w:rPr>
      </w:pPr>
      <w:r>
        <w:rPr>
          <w:rFonts w:hint="eastAsia" w:ascii="仿宋" w:eastAsia="仿宋" w:cs="仿宋"/>
          <w:sz w:val="32"/>
          <w:szCs w:val="32"/>
        </w:rPr>
        <w:t>组织开展多轮次、多角度的业务培训，使全部干警牢固树立绩效理念，熟悉管理流程，掌握工作方法，提升管理能力。以制度为保障，建立“公平、透明、规范、高效”的财政预算管理机制。</w:t>
      </w:r>
    </w:p>
    <w:p>
      <w:pPr>
        <w:spacing w:line="500" w:lineRule="exact"/>
        <w:ind w:firstLine="640" w:firstLineChars="200"/>
        <w:jc w:val="left"/>
        <w:rPr>
          <w:rFonts w:ascii="仿宋" w:eastAsia="仿宋" w:cs="仿宋"/>
          <w:sz w:val="32"/>
          <w:szCs w:val="32"/>
        </w:rPr>
      </w:pPr>
    </w:p>
    <w:p>
      <w:pPr>
        <w:pStyle w:val="10"/>
        <w:widowControl/>
        <w:ind w:firstLine="640"/>
        <w:rPr>
          <w:rFonts w:ascii="仿宋" w:eastAsia="仿宋" w:cs="仿宋"/>
          <w:kern w:val="2"/>
          <w:sz w:val="32"/>
          <w:szCs w:val="32"/>
        </w:rPr>
      </w:pPr>
    </w:p>
    <w:p>
      <w:pPr>
        <w:pStyle w:val="10"/>
        <w:widowControl/>
        <w:ind w:firstLine="640"/>
        <w:rPr>
          <w:rFonts w:ascii="仿宋" w:eastAsia="仿宋"/>
          <w:kern w:val="2"/>
          <w:sz w:val="32"/>
          <w:szCs w:val="32"/>
        </w:rPr>
      </w:pPr>
    </w:p>
    <w:p>
      <w:pPr>
        <w:pStyle w:val="10"/>
        <w:widowControl/>
        <w:ind w:firstLine="640"/>
        <w:rPr>
          <w:rFonts w:ascii="仿宋" w:eastAsia="仿宋"/>
          <w:kern w:val="2"/>
          <w:sz w:val="32"/>
          <w:szCs w:val="32"/>
        </w:rPr>
      </w:pPr>
    </w:p>
    <w:p>
      <w:pPr>
        <w:jc w:val="left"/>
        <w:outlineLvl w:val="1"/>
        <w:rPr>
          <w:rFonts w:eastAsia="仿宋" w:cs="Times New Roman"/>
          <w:b/>
          <w:sz w:val="32"/>
          <w:szCs w:val="32"/>
        </w:rPr>
      </w:pPr>
    </w:p>
    <w:p>
      <w:pPr>
        <w:jc w:val="left"/>
        <w:outlineLvl w:val="1"/>
        <w:rPr>
          <w:rFonts w:eastAsia="仿宋" w:cs="Times New Roman"/>
          <w:b/>
          <w:sz w:val="32"/>
          <w:szCs w:val="32"/>
        </w:rPr>
      </w:pPr>
    </w:p>
    <w:p>
      <w:pPr>
        <w:jc w:val="left"/>
        <w:outlineLvl w:val="1"/>
        <w:rPr>
          <w:rFonts w:eastAsia="仿宋" w:cs="Times New Roman"/>
          <w:b/>
          <w:sz w:val="32"/>
          <w:szCs w:val="32"/>
        </w:rPr>
      </w:pPr>
    </w:p>
    <w:p>
      <w:pPr>
        <w:jc w:val="left"/>
        <w:outlineLvl w:val="1"/>
        <w:rPr>
          <w:rFonts w:eastAsia="仿宋" w:cs="Times New Roman"/>
          <w:b/>
          <w:sz w:val="32"/>
          <w:szCs w:val="32"/>
        </w:rPr>
      </w:pPr>
    </w:p>
    <w:p>
      <w:pPr>
        <w:jc w:val="left"/>
        <w:outlineLvl w:val="1"/>
        <w:rPr>
          <w:rFonts w:eastAsia="方正仿宋_GBK" w:cs="Times New Roman"/>
          <w:b/>
          <w:sz w:val="32"/>
          <w:szCs w:val="32"/>
        </w:rPr>
      </w:pPr>
    </w:p>
    <w:p>
      <w:pPr>
        <w:jc w:val="left"/>
        <w:outlineLvl w:val="1"/>
        <w:rPr>
          <w:rFonts w:eastAsia="方正仿宋_GBK" w:cs="Times New Roman"/>
          <w:b/>
          <w:sz w:val="32"/>
          <w:szCs w:val="32"/>
        </w:rPr>
      </w:pPr>
    </w:p>
    <w:p>
      <w:pPr>
        <w:jc w:val="left"/>
        <w:outlineLvl w:val="1"/>
        <w:rPr>
          <w:rFonts w:eastAsia="方正仿宋_GBK" w:cs="Times New Roman"/>
          <w:bCs/>
          <w:sz w:val="32"/>
          <w:szCs w:val="32"/>
        </w:rPr>
      </w:pPr>
      <w:r>
        <w:rPr>
          <w:rFonts w:hint="eastAsia" w:eastAsia="方正仿宋_GBK" w:cs="Times New Roman"/>
          <w:bCs/>
          <w:sz w:val="32"/>
          <w:szCs w:val="32"/>
        </w:rPr>
        <w:t>第二部分预算项目绩效目标</w:t>
      </w:r>
    </w:p>
    <w:p>
      <w:pPr>
        <w:jc w:val="left"/>
        <w:outlineLvl w:val="1"/>
        <w:rPr>
          <w:rFonts w:eastAsia="方正仿宋_GBK" w:cs="Times New Roman"/>
          <w:bCs/>
          <w:sz w:val="32"/>
          <w:szCs w:val="32"/>
        </w:rPr>
      </w:pPr>
    </w:p>
    <w:p>
      <w:pPr>
        <w:jc w:val="left"/>
        <w:outlineLvl w:val="1"/>
        <w:rPr>
          <w:rFonts w:eastAsia="方正仿宋_GBK" w:cs="Times New Roman"/>
          <w:bCs/>
          <w:sz w:val="32"/>
          <w:szCs w:val="32"/>
        </w:rPr>
      </w:pPr>
    </w:p>
    <w:p>
      <w:pPr>
        <w:jc w:val="left"/>
        <w:outlineLvl w:val="1"/>
        <w:rPr>
          <w:rFonts w:eastAsia="方正仿宋_GBK" w:cs="Times New Roman"/>
          <w:bCs/>
          <w:sz w:val="32"/>
          <w:szCs w:val="32"/>
        </w:rPr>
      </w:pPr>
    </w:p>
    <w:p>
      <w:pPr>
        <w:jc w:val="left"/>
        <w:outlineLvl w:val="1"/>
        <w:rPr>
          <w:rFonts w:eastAsia="方正仿宋_GBK" w:cs="Times New Roman"/>
          <w:bCs/>
          <w:sz w:val="32"/>
          <w:szCs w:val="32"/>
        </w:rPr>
      </w:pPr>
    </w:p>
    <w:p>
      <w:pPr>
        <w:jc w:val="left"/>
        <w:outlineLvl w:val="1"/>
        <w:rPr>
          <w:rFonts w:eastAsia="方正仿宋_GBK" w:cs="Times New Roman"/>
          <w:bCs/>
          <w:sz w:val="32"/>
          <w:szCs w:val="32"/>
        </w:rPr>
      </w:pPr>
    </w:p>
    <w:p>
      <w:pPr>
        <w:jc w:val="left"/>
        <w:outlineLvl w:val="1"/>
        <w:rPr>
          <w:rFonts w:eastAsia="方正仿宋_GBK" w:cs="Times New Roman"/>
          <w:bCs/>
          <w:sz w:val="32"/>
          <w:szCs w:val="32"/>
        </w:rPr>
      </w:pPr>
    </w:p>
    <w:p>
      <w:pPr>
        <w:jc w:val="left"/>
        <w:outlineLvl w:val="1"/>
        <w:rPr>
          <w:rFonts w:eastAsia="方正仿宋_GBK" w:cs="Times New Roman"/>
          <w:bCs/>
          <w:sz w:val="32"/>
          <w:szCs w:val="32"/>
        </w:rPr>
      </w:pPr>
    </w:p>
    <w:p>
      <w:pPr>
        <w:jc w:val="left"/>
        <w:outlineLvl w:val="1"/>
        <w:rPr>
          <w:rFonts w:eastAsia="方正仿宋_GBK" w:cs="Times New Roman"/>
          <w:bCs/>
          <w:sz w:val="32"/>
          <w:szCs w:val="32"/>
        </w:rPr>
      </w:pPr>
    </w:p>
    <w:p>
      <w:pPr>
        <w:jc w:val="left"/>
        <w:outlineLvl w:val="1"/>
        <w:rPr>
          <w:rFonts w:eastAsia="方正仿宋_GBK" w:cs="Times New Roman"/>
          <w:bCs/>
          <w:sz w:val="32"/>
          <w:szCs w:val="32"/>
        </w:rPr>
      </w:pPr>
    </w:p>
    <w:p>
      <w:pPr>
        <w:jc w:val="left"/>
        <w:outlineLvl w:val="1"/>
        <w:rPr>
          <w:rFonts w:eastAsia="方正仿宋_GBK" w:cs="Times New Roman"/>
          <w:bCs/>
          <w:sz w:val="32"/>
          <w:szCs w:val="32"/>
        </w:rPr>
      </w:pPr>
    </w:p>
    <w:p>
      <w:pPr>
        <w:jc w:val="left"/>
        <w:outlineLvl w:val="1"/>
        <w:rPr>
          <w:rFonts w:eastAsia="方正仿宋_GBK" w:cs="Times New Roman"/>
          <w:bCs/>
          <w:sz w:val="32"/>
          <w:szCs w:val="32"/>
        </w:rPr>
      </w:pPr>
    </w:p>
    <w:p>
      <w:pPr>
        <w:jc w:val="left"/>
        <w:outlineLvl w:val="1"/>
        <w:rPr>
          <w:rFonts w:eastAsia="方正仿宋_GBK" w:cs="Times New Roman"/>
          <w:bCs/>
          <w:sz w:val="32"/>
          <w:szCs w:val="32"/>
        </w:rPr>
      </w:pPr>
    </w:p>
    <w:p>
      <w:pPr>
        <w:jc w:val="left"/>
        <w:outlineLvl w:val="1"/>
        <w:rPr>
          <w:rFonts w:eastAsia="方正仿宋_GBK" w:cs="Times New Roman"/>
          <w:bCs/>
          <w:sz w:val="32"/>
          <w:szCs w:val="32"/>
        </w:rPr>
      </w:pPr>
    </w:p>
    <w:p>
      <w:pPr>
        <w:jc w:val="left"/>
        <w:outlineLvl w:val="1"/>
        <w:rPr>
          <w:rFonts w:eastAsia="方正仿宋_GBK" w:cs="Times New Roman"/>
          <w:bCs/>
          <w:sz w:val="32"/>
          <w:szCs w:val="32"/>
        </w:rPr>
      </w:pPr>
    </w:p>
    <w:p>
      <w:pPr>
        <w:jc w:val="left"/>
        <w:outlineLvl w:val="1"/>
        <w:rPr>
          <w:rFonts w:eastAsia="方正仿宋_GBK" w:cs="Times New Roman"/>
          <w:bCs/>
          <w:sz w:val="32"/>
          <w:szCs w:val="32"/>
        </w:rPr>
      </w:pPr>
    </w:p>
    <w:p>
      <w:pPr>
        <w:jc w:val="left"/>
        <w:outlineLvl w:val="1"/>
        <w:rPr>
          <w:rFonts w:eastAsia="方正仿宋_GBK" w:cs="Times New Roman"/>
          <w:bCs/>
          <w:sz w:val="32"/>
          <w:szCs w:val="32"/>
        </w:rPr>
      </w:pPr>
    </w:p>
    <w:p>
      <w:pPr>
        <w:jc w:val="left"/>
        <w:outlineLvl w:val="1"/>
        <w:rPr>
          <w:rFonts w:eastAsia="方正仿宋_GBK" w:cs="Times New Roman"/>
          <w:bCs/>
          <w:sz w:val="32"/>
          <w:szCs w:val="32"/>
        </w:rPr>
      </w:pPr>
    </w:p>
    <w:p>
      <w:pPr>
        <w:jc w:val="left"/>
        <w:outlineLvl w:val="1"/>
        <w:rPr>
          <w:rFonts w:eastAsia="方正仿宋_GBK" w:cs="Times New Roman"/>
          <w:bCs/>
          <w:sz w:val="32"/>
          <w:szCs w:val="32"/>
        </w:rPr>
      </w:pPr>
    </w:p>
    <w:p>
      <w:pPr>
        <w:spacing w:line="300" w:lineRule="exact"/>
        <w:ind w:firstLine="420" w:firstLineChars="200"/>
        <w:jc w:val="left"/>
      </w:pPr>
    </w:p>
    <w:p>
      <w:pPr>
        <w:jc w:val="left"/>
        <w:outlineLvl w:val="3"/>
        <w:rPr>
          <w:rFonts w:ascii="方正仿宋_GBK" w:hAnsi="方正仿宋_GBK" w:eastAsia="方正仿宋_GBK" w:cs="方正仿宋_GBK"/>
          <w:color w:val="000000"/>
          <w:sz w:val="28"/>
        </w:rPr>
      </w:pPr>
      <w:bookmarkStart w:id="1" w:name="_Toc_4_4_0000000004"/>
    </w:p>
    <w:bookmarkEnd w:id="1"/>
    <w:tbl>
      <w:tblPr>
        <w:tblStyle w:val="7"/>
        <w:tblW w:w="5000" w:type="pct"/>
        <w:tblInd w:w="0" w:type="dxa"/>
        <w:tblLayout w:type="autofit"/>
        <w:tblCellMar>
          <w:top w:w="0" w:type="dxa"/>
          <w:left w:w="108" w:type="dxa"/>
          <w:bottom w:w="0" w:type="dxa"/>
          <w:right w:w="108" w:type="dxa"/>
        </w:tblCellMar>
      </w:tblPr>
      <w:tblGrid>
        <w:gridCol w:w="413"/>
        <w:gridCol w:w="1183"/>
        <w:gridCol w:w="1957"/>
        <w:gridCol w:w="2344"/>
        <w:gridCol w:w="2344"/>
        <w:gridCol w:w="198"/>
        <w:gridCol w:w="405"/>
        <w:gridCol w:w="602"/>
        <w:gridCol w:w="31"/>
        <w:gridCol w:w="1764"/>
        <w:gridCol w:w="2011"/>
        <w:gridCol w:w="1764"/>
      </w:tblGrid>
      <w:tr>
        <w:tblPrEx>
          <w:tblCellMar>
            <w:top w:w="0" w:type="dxa"/>
            <w:left w:w="108" w:type="dxa"/>
            <w:bottom w:w="0" w:type="dxa"/>
            <w:right w:w="108" w:type="dxa"/>
          </w:tblCellMar>
        </w:tblPrEx>
        <w:trPr>
          <w:trHeight w:val="414" w:hRule="atLeast"/>
        </w:trPr>
        <w:tc>
          <w:tcPr>
            <w:tcW w:w="5000" w:type="pct"/>
            <w:gridSpan w:val="1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36"/>
                <w:szCs w:val="36"/>
              </w:rPr>
            </w:pPr>
            <w:r>
              <w:rPr>
                <w:rFonts w:ascii="Arial" w:hAnsi="Arial" w:cs="Arial"/>
                <w:color w:val="000000"/>
                <w:kern w:val="0"/>
                <w:sz w:val="36"/>
                <w:szCs w:val="36"/>
              </w:rPr>
              <w:t>预算项目绩效表</w:t>
            </w:r>
          </w:p>
        </w:tc>
      </w:tr>
      <w:tr>
        <w:tblPrEx>
          <w:tblCellMar>
            <w:top w:w="0" w:type="dxa"/>
            <w:left w:w="108" w:type="dxa"/>
            <w:bottom w:w="0" w:type="dxa"/>
            <w:right w:w="108" w:type="dxa"/>
          </w:tblCellMar>
        </w:tblPrEx>
        <w:trPr>
          <w:trHeight w:val="414" w:hRule="atLeast"/>
        </w:trPr>
        <w:tc>
          <w:tcPr>
            <w:tcW w:w="5000" w:type="pct"/>
            <w:gridSpan w:val="1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36"/>
                <w:szCs w:val="36"/>
              </w:rPr>
            </w:pPr>
          </w:p>
        </w:tc>
      </w:tr>
      <w:tr>
        <w:tblPrEx>
          <w:tblCellMar>
            <w:top w:w="0" w:type="dxa"/>
            <w:left w:w="108" w:type="dxa"/>
            <w:bottom w:w="0" w:type="dxa"/>
            <w:right w:w="108" w:type="dxa"/>
          </w:tblCellMar>
        </w:tblPrEx>
        <w:trPr>
          <w:trHeight w:val="330" w:hRule="atLeast"/>
        </w:trPr>
        <w:tc>
          <w:tcPr>
            <w:tcW w:w="102" w:type="pct"/>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cs="宋体"/>
                <w:color w:val="000000"/>
                <w:kern w:val="0"/>
                <w:sz w:val="22"/>
              </w:rPr>
            </w:pPr>
            <w:r>
              <w:rPr>
                <w:rFonts w:ascii="Calibri" w:hAnsi="Calibri" w:cs="宋体"/>
                <w:color w:val="000000"/>
                <w:kern w:val="0"/>
                <w:sz w:val="22"/>
              </w:rPr>
              <w:t>1</w:t>
            </w:r>
          </w:p>
        </w:tc>
        <w:tc>
          <w:tcPr>
            <w:tcW w:w="898" w:type="pct"/>
            <w:gridSpan w:val="2"/>
            <w:tcBorders>
              <w:top w:val="single" w:color="auto" w:sz="4" w:space="0"/>
              <w:left w:val="nil"/>
              <w:bottom w:val="single" w:color="auto" w:sz="4" w:space="0"/>
              <w:right w:val="single" w:color="auto" w:sz="4" w:space="0"/>
            </w:tcBorders>
            <w:shd w:val="clear" w:color="auto" w:fill="auto"/>
            <w:noWrap/>
          </w:tcPr>
          <w:p>
            <w:pPr>
              <w:widowControl/>
              <w:jc w:val="left"/>
              <w:rPr>
                <w:rFonts w:ascii="Arial" w:hAnsi="Arial" w:cs="Arial"/>
                <w:b/>
                <w:bCs/>
                <w:kern w:val="0"/>
                <w:sz w:val="22"/>
              </w:rPr>
            </w:pPr>
            <w:r>
              <w:rPr>
                <w:rFonts w:ascii="Arial" w:hAnsi="Arial" w:cs="Arial"/>
                <w:b/>
                <w:bCs/>
                <w:kern w:val="0"/>
                <w:sz w:val="22"/>
              </w:rPr>
              <w:t>项目编码</w:t>
            </w:r>
          </w:p>
        </w:tc>
        <w:tc>
          <w:tcPr>
            <w:tcW w:w="1350" w:type="pct"/>
            <w:gridSpan w:val="3"/>
            <w:tcBorders>
              <w:top w:val="single" w:color="auto" w:sz="4" w:space="0"/>
              <w:left w:val="nil"/>
              <w:bottom w:val="single" w:color="auto" w:sz="4" w:space="0"/>
              <w:right w:val="single" w:color="auto" w:sz="4" w:space="0"/>
            </w:tcBorders>
            <w:shd w:val="clear" w:color="auto" w:fill="auto"/>
            <w:noWrap/>
          </w:tcPr>
          <w:p>
            <w:pPr>
              <w:widowControl/>
              <w:jc w:val="left"/>
              <w:rPr>
                <w:rFonts w:ascii="Calibri" w:hAnsi="Calibri" w:cs="宋体"/>
                <w:color w:val="000000"/>
                <w:kern w:val="0"/>
                <w:sz w:val="22"/>
              </w:rPr>
            </w:pPr>
            <w:r>
              <w:rPr>
                <w:rFonts w:ascii="Calibri" w:hAnsi="Calibri" w:cs="宋体"/>
                <w:color w:val="000000"/>
                <w:kern w:val="0"/>
                <w:sz w:val="22"/>
              </w:rPr>
              <w:t>13050023P00928110019C</w:t>
            </w:r>
          </w:p>
        </w:tc>
        <w:tc>
          <w:tcPr>
            <w:tcW w:w="329" w:type="pct"/>
            <w:gridSpan w:val="2"/>
            <w:tcBorders>
              <w:top w:val="nil"/>
              <w:left w:val="nil"/>
              <w:bottom w:val="single" w:color="auto" w:sz="4" w:space="0"/>
              <w:right w:val="single" w:color="auto" w:sz="4" w:space="0"/>
            </w:tcBorders>
            <w:shd w:val="clear" w:color="auto" w:fill="auto"/>
            <w:noWrap/>
          </w:tcPr>
          <w:p>
            <w:pPr>
              <w:widowControl/>
              <w:jc w:val="left"/>
              <w:rPr>
                <w:rFonts w:ascii="Arial" w:hAnsi="Arial" w:cs="Arial"/>
                <w:b/>
                <w:bCs/>
                <w:kern w:val="0"/>
                <w:sz w:val="22"/>
              </w:rPr>
            </w:pPr>
            <w:r>
              <w:rPr>
                <w:rFonts w:ascii="Arial" w:hAnsi="Arial" w:cs="Arial"/>
                <w:b/>
                <w:bCs/>
                <w:kern w:val="0"/>
                <w:sz w:val="22"/>
              </w:rPr>
              <w:t>项目名称</w:t>
            </w:r>
          </w:p>
        </w:tc>
        <w:tc>
          <w:tcPr>
            <w:tcW w:w="2320" w:type="pct"/>
            <w:gridSpan w:val="4"/>
            <w:tcBorders>
              <w:top w:val="single" w:color="auto" w:sz="4" w:space="0"/>
              <w:left w:val="nil"/>
              <w:bottom w:val="single" w:color="auto" w:sz="4" w:space="0"/>
              <w:right w:val="single" w:color="auto" w:sz="4" w:space="0"/>
            </w:tcBorders>
            <w:shd w:val="clear" w:color="auto" w:fill="auto"/>
            <w:noWrap/>
          </w:tcPr>
          <w:p>
            <w:pPr>
              <w:widowControl/>
              <w:jc w:val="left"/>
              <w:rPr>
                <w:rFonts w:ascii="Calibri" w:hAnsi="Calibri" w:cs="宋体"/>
                <w:color w:val="000000"/>
                <w:kern w:val="0"/>
                <w:sz w:val="22"/>
              </w:rPr>
            </w:pPr>
            <w:r>
              <w:rPr>
                <w:rFonts w:ascii="Calibri" w:hAnsi="Calibri" w:cs="宋体"/>
                <w:color w:val="000000"/>
                <w:kern w:val="0"/>
                <w:sz w:val="22"/>
              </w:rPr>
              <w:t>综合事务管理经费</w:t>
            </w:r>
          </w:p>
        </w:tc>
      </w:tr>
      <w:tr>
        <w:tblPrEx>
          <w:tblCellMar>
            <w:top w:w="0" w:type="dxa"/>
            <w:left w:w="108" w:type="dxa"/>
            <w:bottom w:w="0" w:type="dxa"/>
            <w:right w:w="108" w:type="dxa"/>
          </w:tblCellMar>
        </w:tblPrEx>
        <w:trPr>
          <w:trHeight w:val="330" w:hRule="atLeast"/>
        </w:trPr>
        <w:tc>
          <w:tcPr>
            <w:tcW w:w="102" w:type="pct"/>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cs="宋体"/>
                <w:color w:val="000000"/>
                <w:kern w:val="0"/>
                <w:sz w:val="22"/>
              </w:rPr>
            </w:pPr>
            <w:r>
              <w:rPr>
                <w:rFonts w:ascii="Calibri" w:hAnsi="Calibri" w:cs="宋体"/>
                <w:color w:val="000000"/>
                <w:kern w:val="0"/>
                <w:sz w:val="22"/>
              </w:rPr>
              <w:t>2</w:t>
            </w:r>
          </w:p>
        </w:tc>
        <w:tc>
          <w:tcPr>
            <w:tcW w:w="898" w:type="pct"/>
            <w:gridSpan w:val="2"/>
            <w:tcBorders>
              <w:top w:val="single" w:color="auto" w:sz="4" w:space="0"/>
              <w:left w:val="nil"/>
              <w:bottom w:val="single" w:color="auto" w:sz="4" w:space="0"/>
              <w:right w:val="single" w:color="auto" w:sz="4" w:space="0"/>
            </w:tcBorders>
            <w:shd w:val="clear" w:color="auto" w:fill="auto"/>
            <w:noWrap/>
          </w:tcPr>
          <w:p>
            <w:pPr>
              <w:widowControl/>
              <w:jc w:val="left"/>
              <w:rPr>
                <w:rFonts w:ascii="Arial" w:hAnsi="Arial" w:cs="Arial"/>
                <w:b/>
                <w:bCs/>
                <w:kern w:val="0"/>
                <w:sz w:val="22"/>
              </w:rPr>
            </w:pPr>
            <w:r>
              <w:rPr>
                <w:rFonts w:ascii="Arial" w:hAnsi="Arial" w:cs="Arial"/>
                <w:b/>
                <w:bCs/>
                <w:kern w:val="0"/>
                <w:sz w:val="22"/>
              </w:rPr>
              <w:t>主管部门及代码</w:t>
            </w:r>
          </w:p>
        </w:tc>
        <w:tc>
          <w:tcPr>
            <w:tcW w:w="1350" w:type="pct"/>
            <w:gridSpan w:val="3"/>
            <w:tcBorders>
              <w:top w:val="single" w:color="auto" w:sz="4" w:space="0"/>
              <w:left w:val="nil"/>
              <w:bottom w:val="single" w:color="auto" w:sz="4" w:space="0"/>
              <w:right w:val="single" w:color="auto" w:sz="4" w:space="0"/>
            </w:tcBorders>
            <w:shd w:val="clear" w:color="auto" w:fill="auto"/>
            <w:noWrap/>
          </w:tcPr>
          <w:p>
            <w:pPr>
              <w:widowControl/>
              <w:jc w:val="left"/>
              <w:rPr>
                <w:rFonts w:ascii="Calibri" w:hAnsi="Calibri" w:cs="宋体"/>
                <w:color w:val="000000"/>
                <w:kern w:val="0"/>
                <w:sz w:val="22"/>
              </w:rPr>
            </w:pPr>
            <w:r>
              <w:rPr>
                <w:rFonts w:ascii="Calibri" w:hAnsi="Calibri" w:cs="宋体"/>
                <w:color w:val="000000"/>
                <w:kern w:val="0"/>
                <w:sz w:val="22"/>
              </w:rPr>
              <w:t>249-河北省邢台市人民检察院</w:t>
            </w:r>
          </w:p>
        </w:tc>
        <w:tc>
          <w:tcPr>
            <w:tcW w:w="329" w:type="pct"/>
            <w:gridSpan w:val="2"/>
            <w:tcBorders>
              <w:top w:val="nil"/>
              <w:left w:val="nil"/>
              <w:bottom w:val="single" w:color="auto" w:sz="4" w:space="0"/>
              <w:right w:val="single" w:color="auto" w:sz="4" w:space="0"/>
            </w:tcBorders>
            <w:shd w:val="clear" w:color="auto" w:fill="auto"/>
            <w:noWrap/>
          </w:tcPr>
          <w:p>
            <w:pPr>
              <w:widowControl/>
              <w:jc w:val="left"/>
              <w:rPr>
                <w:rFonts w:ascii="Arial" w:hAnsi="Arial" w:cs="Arial"/>
                <w:b/>
                <w:bCs/>
                <w:kern w:val="0"/>
                <w:sz w:val="22"/>
              </w:rPr>
            </w:pPr>
            <w:r>
              <w:rPr>
                <w:rFonts w:ascii="Arial" w:hAnsi="Arial" w:cs="Arial"/>
                <w:b/>
                <w:bCs/>
                <w:kern w:val="0"/>
                <w:sz w:val="22"/>
              </w:rPr>
              <w:t>实施单位</w:t>
            </w:r>
          </w:p>
        </w:tc>
        <w:tc>
          <w:tcPr>
            <w:tcW w:w="2320" w:type="pct"/>
            <w:gridSpan w:val="4"/>
            <w:tcBorders>
              <w:top w:val="single" w:color="auto" w:sz="4" w:space="0"/>
              <w:left w:val="nil"/>
              <w:bottom w:val="single" w:color="auto" w:sz="4" w:space="0"/>
              <w:right w:val="single" w:color="auto" w:sz="4" w:space="0"/>
            </w:tcBorders>
            <w:shd w:val="clear" w:color="auto" w:fill="auto"/>
            <w:noWrap/>
          </w:tcPr>
          <w:p>
            <w:pPr>
              <w:widowControl/>
              <w:jc w:val="left"/>
              <w:rPr>
                <w:rFonts w:ascii="Calibri" w:hAnsi="Calibri" w:cs="宋体"/>
                <w:color w:val="000000"/>
                <w:kern w:val="0"/>
                <w:sz w:val="22"/>
              </w:rPr>
            </w:pPr>
            <w:r>
              <w:rPr>
                <w:rFonts w:ascii="Calibri" w:hAnsi="Calibri" w:cs="宋体"/>
                <w:color w:val="000000"/>
                <w:kern w:val="0"/>
                <w:sz w:val="22"/>
              </w:rPr>
              <w:t>249013-临城县人民检察院</w:t>
            </w:r>
          </w:p>
        </w:tc>
      </w:tr>
      <w:tr>
        <w:tblPrEx>
          <w:tblCellMar>
            <w:top w:w="0" w:type="dxa"/>
            <w:left w:w="108" w:type="dxa"/>
            <w:bottom w:w="0" w:type="dxa"/>
            <w:right w:w="108" w:type="dxa"/>
          </w:tblCellMar>
        </w:tblPrEx>
        <w:trPr>
          <w:trHeight w:val="386" w:hRule="atLeast"/>
        </w:trPr>
        <w:tc>
          <w:tcPr>
            <w:tcW w:w="102" w:type="pct"/>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cs="宋体"/>
                <w:color w:val="000000"/>
                <w:kern w:val="0"/>
                <w:sz w:val="22"/>
              </w:rPr>
            </w:pPr>
            <w:r>
              <w:rPr>
                <w:rFonts w:ascii="Calibri" w:hAnsi="Calibri" w:cs="宋体"/>
                <w:color w:val="000000"/>
                <w:kern w:val="0"/>
                <w:sz w:val="22"/>
              </w:rPr>
              <w:t>3</w:t>
            </w:r>
          </w:p>
        </w:tc>
        <w:tc>
          <w:tcPr>
            <w:tcW w:w="2248" w:type="pct"/>
            <w:gridSpan w:val="5"/>
            <w:tcBorders>
              <w:top w:val="single" w:color="auto" w:sz="4" w:space="0"/>
              <w:left w:val="nil"/>
              <w:bottom w:val="single" w:color="auto" w:sz="4" w:space="0"/>
              <w:right w:val="single" w:color="auto" w:sz="4" w:space="0"/>
            </w:tcBorders>
            <w:shd w:val="clear" w:color="auto" w:fill="auto"/>
            <w:noWrap/>
          </w:tcPr>
          <w:p>
            <w:pPr>
              <w:widowControl/>
              <w:jc w:val="left"/>
              <w:rPr>
                <w:rFonts w:ascii="Arial" w:hAnsi="Arial" w:cs="Arial"/>
                <w:b/>
                <w:bCs/>
                <w:kern w:val="0"/>
                <w:sz w:val="22"/>
              </w:rPr>
            </w:pPr>
            <w:r>
              <w:rPr>
                <w:rFonts w:ascii="Arial" w:hAnsi="Arial" w:cs="Arial"/>
                <w:b/>
                <w:bCs/>
                <w:kern w:val="0"/>
                <w:sz w:val="22"/>
              </w:rPr>
              <w:t>项目绩效模板</w:t>
            </w:r>
          </w:p>
        </w:tc>
        <w:tc>
          <w:tcPr>
            <w:tcW w:w="2650" w:type="pct"/>
            <w:gridSpan w:val="6"/>
            <w:tcBorders>
              <w:top w:val="single" w:color="auto" w:sz="4" w:space="0"/>
              <w:left w:val="nil"/>
              <w:bottom w:val="single" w:color="auto" w:sz="4" w:space="0"/>
              <w:right w:val="single" w:color="auto" w:sz="4" w:space="0"/>
            </w:tcBorders>
            <w:shd w:val="clear" w:color="auto" w:fill="auto"/>
            <w:noWrap/>
          </w:tcPr>
          <w:p>
            <w:pPr>
              <w:widowControl/>
              <w:jc w:val="left"/>
              <w:rPr>
                <w:rFonts w:ascii="Arial" w:hAnsi="Arial" w:cs="Arial"/>
                <w:b/>
                <w:bCs/>
                <w:kern w:val="0"/>
                <w:sz w:val="22"/>
              </w:rPr>
            </w:pPr>
            <w:r>
              <w:rPr>
                <w:rFonts w:ascii="Arial" w:hAnsi="Arial" w:cs="Arial"/>
                <w:b/>
                <w:bCs/>
                <w:kern w:val="0"/>
                <w:sz w:val="22"/>
              </w:rPr>
              <w:t>　</w:t>
            </w:r>
          </w:p>
        </w:tc>
      </w:tr>
      <w:tr>
        <w:tblPrEx>
          <w:tblCellMar>
            <w:top w:w="0" w:type="dxa"/>
            <w:left w:w="108" w:type="dxa"/>
            <w:bottom w:w="0" w:type="dxa"/>
            <w:right w:w="108" w:type="dxa"/>
          </w:tblCellMar>
        </w:tblPrEx>
        <w:trPr>
          <w:trHeight w:val="330" w:hRule="atLeast"/>
        </w:trPr>
        <w:tc>
          <w:tcPr>
            <w:tcW w:w="102" w:type="pct"/>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cs="宋体"/>
                <w:color w:val="000000"/>
                <w:kern w:val="0"/>
                <w:sz w:val="22"/>
              </w:rPr>
            </w:pPr>
            <w:r>
              <w:rPr>
                <w:rFonts w:ascii="Calibri" w:hAnsi="Calibri" w:cs="宋体"/>
                <w:color w:val="000000"/>
                <w:kern w:val="0"/>
                <w:sz w:val="22"/>
              </w:rPr>
              <w:t>4</w:t>
            </w:r>
          </w:p>
        </w:tc>
        <w:tc>
          <w:tcPr>
            <w:tcW w:w="369" w:type="pct"/>
            <w:vMerge w:val="restart"/>
            <w:tcBorders>
              <w:top w:val="nil"/>
              <w:left w:val="single" w:color="auto" w:sz="4" w:space="0"/>
              <w:bottom w:val="single" w:color="auto" w:sz="4" w:space="0"/>
              <w:right w:val="single" w:color="auto" w:sz="4" w:space="0"/>
            </w:tcBorders>
            <w:shd w:val="clear" w:color="auto" w:fill="auto"/>
            <w:noWrap/>
          </w:tcPr>
          <w:p>
            <w:pPr>
              <w:widowControl/>
              <w:jc w:val="left"/>
              <w:rPr>
                <w:rFonts w:ascii="Arial" w:hAnsi="Arial" w:cs="Arial"/>
                <w:b/>
                <w:bCs/>
                <w:kern w:val="0"/>
                <w:sz w:val="22"/>
              </w:rPr>
            </w:pPr>
            <w:r>
              <w:rPr>
                <w:rFonts w:ascii="Arial" w:hAnsi="Arial" w:cs="Arial"/>
                <w:b/>
                <w:bCs/>
                <w:kern w:val="0"/>
                <w:sz w:val="22"/>
              </w:rPr>
              <w:t>绩效目标</w:t>
            </w:r>
          </w:p>
        </w:tc>
        <w:tc>
          <w:tcPr>
            <w:tcW w:w="4529" w:type="pct"/>
            <w:gridSpan w:val="10"/>
            <w:tcBorders>
              <w:top w:val="single" w:color="auto" w:sz="4" w:space="0"/>
              <w:left w:val="nil"/>
              <w:bottom w:val="single" w:color="auto" w:sz="4" w:space="0"/>
              <w:right w:val="single" w:color="auto" w:sz="4" w:space="0"/>
            </w:tcBorders>
            <w:shd w:val="clear" w:color="auto" w:fill="auto"/>
            <w:noWrap/>
          </w:tcPr>
          <w:p>
            <w:pPr>
              <w:widowControl/>
              <w:jc w:val="left"/>
              <w:rPr>
                <w:rFonts w:ascii="Arial" w:hAnsi="Arial" w:cs="Arial"/>
                <w:b/>
                <w:bCs/>
                <w:kern w:val="0"/>
                <w:sz w:val="22"/>
              </w:rPr>
            </w:pPr>
            <w:r>
              <w:rPr>
                <w:rFonts w:ascii="Arial" w:hAnsi="Arial" w:cs="Arial"/>
                <w:b/>
                <w:bCs/>
                <w:kern w:val="0"/>
                <w:sz w:val="22"/>
              </w:rPr>
              <w:t>中长期目标（2023年-2023年）</w:t>
            </w:r>
          </w:p>
        </w:tc>
      </w:tr>
      <w:tr>
        <w:tblPrEx>
          <w:tblCellMar>
            <w:top w:w="0" w:type="dxa"/>
            <w:left w:w="108" w:type="dxa"/>
            <w:bottom w:w="0" w:type="dxa"/>
            <w:right w:w="108" w:type="dxa"/>
          </w:tblCellMar>
        </w:tblPrEx>
        <w:trPr>
          <w:trHeight w:val="330" w:hRule="atLeast"/>
        </w:trPr>
        <w:tc>
          <w:tcPr>
            <w:tcW w:w="102" w:type="pct"/>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cs="宋体"/>
                <w:color w:val="000000"/>
                <w:kern w:val="0"/>
                <w:sz w:val="22"/>
              </w:rPr>
            </w:pPr>
            <w:r>
              <w:rPr>
                <w:rFonts w:ascii="Calibri" w:hAnsi="Calibri" w:cs="宋体"/>
                <w:color w:val="000000"/>
                <w:kern w:val="0"/>
                <w:sz w:val="22"/>
              </w:rPr>
              <w:t>5</w:t>
            </w:r>
          </w:p>
        </w:tc>
        <w:tc>
          <w:tcPr>
            <w:tcW w:w="369" w:type="pct"/>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b/>
                <w:bCs/>
                <w:kern w:val="0"/>
                <w:sz w:val="22"/>
              </w:rPr>
            </w:pPr>
          </w:p>
        </w:tc>
        <w:tc>
          <w:tcPr>
            <w:tcW w:w="52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r>
              <w:rPr>
                <w:rFonts w:hint="eastAsia" w:ascii="宋体" w:hAnsi="宋体" w:cs="宋体"/>
                <w:kern w:val="0"/>
                <w:sz w:val="22"/>
              </w:rPr>
              <w:t>目标1</w:t>
            </w:r>
          </w:p>
        </w:tc>
        <w:tc>
          <w:tcPr>
            <w:tcW w:w="4000" w:type="pct"/>
            <w:gridSpan w:val="9"/>
            <w:tcBorders>
              <w:top w:val="single" w:color="auto" w:sz="4" w:space="0"/>
              <w:left w:val="nil"/>
              <w:bottom w:val="single" w:color="auto" w:sz="4" w:space="0"/>
              <w:right w:val="single" w:color="auto" w:sz="4" w:space="0"/>
            </w:tcBorders>
            <w:shd w:val="clear" w:color="auto" w:fill="auto"/>
            <w:noWrap/>
          </w:tcPr>
          <w:p>
            <w:pPr>
              <w:widowControl/>
              <w:jc w:val="left"/>
              <w:rPr>
                <w:rFonts w:ascii="Calibri" w:hAnsi="Calibri" w:cs="宋体"/>
                <w:color w:val="000000"/>
                <w:kern w:val="0"/>
                <w:sz w:val="22"/>
              </w:rPr>
            </w:pPr>
            <w:r>
              <w:rPr>
                <w:rFonts w:ascii="Calibri" w:hAnsi="Calibri" w:cs="宋体"/>
                <w:color w:val="000000"/>
                <w:kern w:val="0"/>
                <w:sz w:val="22"/>
              </w:rPr>
              <w:t>目标内容1</w:t>
            </w:r>
          </w:p>
        </w:tc>
      </w:tr>
      <w:tr>
        <w:tblPrEx>
          <w:tblCellMar>
            <w:top w:w="0" w:type="dxa"/>
            <w:left w:w="108" w:type="dxa"/>
            <w:bottom w:w="0" w:type="dxa"/>
            <w:right w:w="108" w:type="dxa"/>
          </w:tblCellMar>
        </w:tblPrEx>
        <w:trPr>
          <w:trHeight w:val="330" w:hRule="atLeast"/>
        </w:trPr>
        <w:tc>
          <w:tcPr>
            <w:tcW w:w="102" w:type="pct"/>
            <w:tcBorders>
              <w:top w:val="nil"/>
              <w:left w:val="single" w:color="auto" w:sz="4" w:space="0"/>
              <w:bottom w:val="single" w:color="auto" w:sz="4" w:space="0"/>
              <w:right w:val="single" w:color="auto" w:sz="4" w:space="0"/>
            </w:tcBorders>
            <w:shd w:val="clear" w:color="auto" w:fill="auto"/>
            <w:noWrap/>
          </w:tcPr>
          <w:p>
            <w:pPr>
              <w:widowControl/>
              <w:jc w:val="center"/>
              <w:rPr>
                <w:rFonts w:ascii="Arial" w:hAnsi="Arial" w:cs="Arial"/>
                <w:kern w:val="0"/>
                <w:sz w:val="18"/>
                <w:szCs w:val="18"/>
              </w:rPr>
            </w:pPr>
            <w:r>
              <w:rPr>
                <w:rFonts w:ascii="Arial" w:hAnsi="Arial" w:cs="Arial"/>
                <w:kern w:val="0"/>
                <w:sz w:val="18"/>
                <w:szCs w:val="18"/>
              </w:rPr>
              <w:t>6</w:t>
            </w:r>
          </w:p>
        </w:tc>
        <w:tc>
          <w:tcPr>
            <w:tcW w:w="369" w:type="pct"/>
            <w:vMerge w:val="restart"/>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cs="宋体"/>
                <w:color w:val="000000"/>
                <w:kern w:val="0"/>
                <w:sz w:val="22"/>
              </w:rPr>
            </w:pPr>
            <w:r>
              <w:rPr>
                <w:rFonts w:ascii="Calibri" w:hAnsi="Calibri" w:cs="宋体"/>
                <w:color w:val="000000"/>
                <w:kern w:val="0"/>
                <w:sz w:val="22"/>
              </w:rPr>
              <w:t>一级指标</w:t>
            </w:r>
          </w:p>
        </w:tc>
        <w:tc>
          <w:tcPr>
            <w:tcW w:w="529" w:type="pct"/>
            <w:vMerge w:val="restart"/>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cs="宋体"/>
                <w:color w:val="000000"/>
                <w:kern w:val="0"/>
                <w:sz w:val="22"/>
              </w:rPr>
            </w:pPr>
            <w:r>
              <w:rPr>
                <w:rFonts w:ascii="Calibri" w:hAnsi="Calibri" w:cs="宋体"/>
                <w:color w:val="000000"/>
                <w:kern w:val="0"/>
                <w:sz w:val="22"/>
              </w:rPr>
              <w:t>二级指标</w:t>
            </w:r>
          </w:p>
        </w:tc>
        <w:tc>
          <w:tcPr>
            <w:tcW w:w="659" w:type="pct"/>
            <w:vMerge w:val="restart"/>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cs="宋体"/>
                <w:color w:val="000000"/>
                <w:kern w:val="0"/>
                <w:sz w:val="22"/>
              </w:rPr>
            </w:pPr>
            <w:r>
              <w:rPr>
                <w:rFonts w:ascii="Calibri" w:hAnsi="Calibri" w:cs="宋体"/>
                <w:color w:val="000000"/>
                <w:kern w:val="0"/>
                <w:sz w:val="22"/>
              </w:rPr>
              <w:t>三级指标</w:t>
            </w:r>
          </w:p>
        </w:tc>
        <w:tc>
          <w:tcPr>
            <w:tcW w:w="626" w:type="pct"/>
            <w:vMerge w:val="restart"/>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cs="宋体"/>
                <w:color w:val="000000"/>
                <w:kern w:val="0"/>
                <w:sz w:val="22"/>
              </w:rPr>
            </w:pPr>
            <w:r>
              <w:rPr>
                <w:rFonts w:ascii="Calibri" w:hAnsi="Calibri" w:cs="宋体"/>
                <w:color w:val="000000"/>
                <w:kern w:val="0"/>
                <w:sz w:val="22"/>
              </w:rPr>
              <w:t>指标说明</w:t>
            </w:r>
          </w:p>
        </w:tc>
        <w:tc>
          <w:tcPr>
            <w:tcW w:w="889" w:type="pct"/>
            <w:gridSpan w:val="5"/>
            <w:tcBorders>
              <w:top w:val="single" w:color="auto" w:sz="4" w:space="0"/>
              <w:left w:val="nil"/>
              <w:bottom w:val="single" w:color="auto" w:sz="4" w:space="0"/>
              <w:right w:val="single" w:color="auto" w:sz="4" w:space="0"/>
            </w:tcBorders>
            <w:shd w:val="clear" w:color="auto" w:fill="auto"/>
            <w:noWrap/>
          </w:tcPr>
          <w:p>
            <w:pPr>
              <w:widowControl/>
              <w:jc w:val="center"/>
              <w:rPr>
                <w:rFonts w:ascii="Calibri" w:hAnsi="Calibri" w:cs="宋体"/>
                <w:color w:val="000000"/>
                <w:kern w:val="0"/>
                <w:sz w:val="22"/>
              </w:rPr>
            </w:pPr>
            <w:r>
              <w:rPr>
                <w:rFonts w:ascii="Calibri" w:hAnsi="Calibri" w:cs="宋体"/>
                <w:color w:val="000000"/>
                <w:kern w:val="0"/>
                <w:sz w:val="22"/>
              </w:rPr>
              <w:t>指标值</w:t>
            </w:r>
          </w:p>
        </w:tc>
        <w:tc>
          <w:tcPr>
            <w:tcW w:w="1242" w:type="pct"/>
            <w:vMerge w:val="restart"/>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cs="宋体"/>
                <w:color w:val="000000"/>
                <w:kern w:val="0"/>
                <w:sz w:val="22"/>
              </w:rPr>
            </w:pPr>
            <w:r>
              <w:rPr>
                <w:rFonts w:ascii="Calibri" w:hAnsi="Calibri" w:cs="宋体"/>
                <w:color w:val="000000"/>
                <w:kern w:val="0"/>
                <w:sz w:val="22"/>
              </w:rPr>
              <w:t>指标确定依据</w:t>
            </w:r>
          </w:p>
        </w:tc>
        <w:tc>
          <w:tcPr>
            <w:tcW w:w="585" w:type="pct"/>
            <w:vMerge w:val="restart"/>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cs="宋体"/>
                <w:color w:val="000000"/>
                <w:kern w:val="0"/>
                <w:sz w:val="22"/>
              </w:rPr>
            </w:pPr>
            <w:r>
              <w:rPr>
                <w:rFonts w:ascii="Calibri" w:hAnsi="Calibri" w:cs="宋体"/>
                <w:color w:val="000000"/>
                <w:kern w:val="0"/>
                <w:sz w:val="22"/>
              </w:rPr>
              <w:t>评（扣）分标准</w:t>
            </w:r>
          </w:p>
        </w:tc>
      </w:tr>
      <w:tr>
        <w:tblPrEx>
          <w:tblCellMar>
            <w:top w:w="0" w:type="dxa"/>
            <w:left w:w="108" w:type="dxa"/>
            <w:bottom w:w="0" w:type="dxa"/>
            <w:right w:w="108" w:type="dxa"/>
          </w:tblCellMar>
        </w:tblPrEx>
        <w:trPr>
          <w:trHeight w:val="330" w:hRule="atLeast"/>
        </w:trPr>
        <w:tc>
          <w:tcPr>
            <w:tcW w:w="102" w:type="pct"/>
            <w:tcBorders>
              <w:top w:val="nil"/>
              <w:left w:val="single" w:color="auto" w:sz="4" w:space="0"/>
              <w:bottom w:val="single" w:color="auto" w:sz="4" w:space="0"/>
              <w:right w:val="single" w:color="auto" w:sz="4" w:space="0"/>
            </w:tcBorders>
            <w:shd w:val="clear" w:color="auto" w:fill="auto"/>
            <w:noWrap/>
          </w:tcPr>
          <w:p>
            <w:pPr>
              <w:widowControl/>
              <w:jc w:val="center"/>
              <w:rPr>
                <w:rFonts w:ascii="Arial" w:hAnsi="Arial" w:cs="Arial"/>
                <w:kern w:val="0"/>
                <w:sz w:val="18"/>
                <w:szCs w:val="18"/>
              </w:rPr>
            </w:pPr>
            <w:r>
              <w:rPr>
                <w:rFonts w:ascii="Arial" w:hAnsi="Arial" w:cs="Arial"/>
                <w:kern w:val="0"/>
                <w:sz w:val="18"/>
                <w:szCs w:val="18"/>
              </w:rPr>
              <w:t>7</w:t>
            </w:r>
          </w:p>
        </w:tc>
        <w:tc>
          <w:tcPr>
            <w:tcW w:w="369" w:type="pct"/>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cs="宋体"/>
                <w:color w:val="000000"/>
                <w:kern w:val="0"/>
                <w:sz w:val="22"/>
              </w:rPr>
            </w:pPr>
          </w:p>
        </w:tc>
        <w:tc>
          <w:tcPr>
            <w:tcW w:w="529" w:type="pct"/>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cs="宋体"/>
                <w:color w:val="000000"/>
                <w:kern w:val="0"/>
                <w:sz w:val="22"/>
              </w:rPr>
            </w:pPr>
          </w:p>
        </w:tc>
        <w:tc>
          <w:tcPr>
            <w:tcW w:w="659" w:type="pct"/>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cs="宋体"/>
                <w:color w:val="000000"/>
                <w:kern w:val="0"/>
                <w:sz w:val="22"/>
              </w:rPr>
            </w:pPr>
          </w:p>
        </w:tc>
        <w:tc>
          <w:tcPr>
            <w:tcW w:w="626" w:type="pct"/>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cs="宋体"/>
                <w:color w:val="000000"/>
                <w:kern w:val="0"/>
                <w:sz w:val="22"/>
              </w:rPr>
            </w:pPr>
          </w:p>
        </w:tc>
        <w:tc>
          <w:tcPr>
            <w:tcW w:w="197" w:type="pct"/>
            <w:gridSpan w:val="2"/>
            <w:tcBorders>
              <w:top w:val="nil"/>
              <w:left w:val="nil"/>
              <w:bottom w:val="single" w:color="auto" w:sz="4" w:space="0"/>
              <w:right w:val="single" w:color="auto" w:sz="4" w:space="0"/>
            </w:tcBorders>
            <w:shd w:val="clear" w:color="auto" w:fill="auto"/>
            <w:noWrap/>
          </w:tcPr>
          <w:p>
            <w:pPr>
              <w:widowControl/>
              <w:jc w:val="center"/>
              <w:rPr>
                <w:rFonts w:ascii="Calibri" w:hAnsi="Calibri" w:cs="宋体"/>
                <w:color w:val="000000"/>
                <w:kern w:val="0"/>
                <w:sz w:val="22"/>
              </w:rPr>
            </w:pPr>
            <w:r>
              <w:rPr>
                <w:rFonts w:ascii="Calibri" w:hAnsi="Calibri" w:cs="宋体"/>
                <w:color w:val="000000"/>
                <w:kern w:val="0"/>
                <w:sz w:val="22"/>
              </w:rPr>
              <w:t>符号</w:t>
            </w:r>
          </w:p>
        </w:tc>
        <w:tc>
          <w:tcPr>
            <w:tcW w:w="230" w:type="pct"/>
            <w:gridSpan w:val="2"/>
            <w:tcBorders>
              <w:top w:val="nil"/>
              <w:left w:val="nil"/>
              <w:bottom w:val="single" w:color="auto" w:sz="4" w:space="0"/>
              <w:right w:val="single" w:color="auto" w:sz="4" w:space="0"/>
            </w:tcBorders>
            <w:shd w:val="clear" w:color="auto" w:fill="auto"/>
            <w:noWrap/>
          </w:tcPr>
          <w:p>
            <w:pPr>
              <w:widowControl/>
              <w:jc w:val="center"/>
              <w:rPr>
                <w:rFonts w:ascii="Calibri" w:hAnsi="Calibri" w:cs="宋体"/>
                <w:color w:val="000000"/>
                <w:kern w:val="0"/>
                <w:sz w:val="22"/>
              </w:rPr>
            </w:pPr>
            <w:r>
              <w:rPr>
                <w:rFonts w:ascii="Calibri" w:hAnsi="Calibri" w:cs="宋体"/>
                <w:color w:val="000000"/>
                <w:kern w:val="0"/>
                <w:sz w:val="22"/>
              </w:rPr>
              <w:t>值</w:t>
            </w:r>
          </w:p>
        </w:tc>
        <w:tc>
          <w:tcPr>
            <w:tcW w:w="461" w:type="pct"/>
            <w:tcBorders>
              <w:top w:val="nil"/>
              <w:left w:val="nil"/>
              <w:bottom w:val="single" w:color="auto" w:sz="4" w:space="0"/>
              <w:right w:val="single" w:color="auto" w:sz="4" w:space="0"/>
            </w:tcBorders>
            <w:shd w:val="clear" w:color="auto" w:fill="auto"/>
            <w:noWrap/>
          </w:tcPr>
          <w:p>
            <w:pPr>
              <w:widowControl/>
              <w:jc w:val="center"/>
              <w:rPr>
                <w:rFonts w:ascii="Calibri" w:hAnsi="Calibri" w:cs="宋体"/>
                <w:color w:val="000000"/>
                <w:kern w:val="0"/>
                <w:sz w:val="22"/>
              </w:rPr>
            </w:pPr>
            <w:r>
              <w:rPr>
                <w:rFonts w:ascii="Calibri" w:hAnsi="Calibri" w:cs="宋体"/>
                <w:color w:val="000000"/>
                <w:kern w:val="0"/>
                <w:sz w:val="22"/>
              </w:rPr>
              <w:t>单位（文字描述）</w:t>
            </w:r>
          </w:p>
        </w:tc>
        <w:tc>
          <w:tcPr>
            <w:tcW w:w="1242" w:type="pct"/>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cs="宋体"/>
                <w:color w:val="000000"/>
                <w:kern w:val="0"/>
                <w:sz w:val="22"/>
              </w:rPr>
            </w:pPr>
          </w:p>
        </w:tc>
        <w:tc>
          <w:tcPr>
            <w:tcW w:w="585" w:type="pct"/>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cs="宋体"/>
                <w:color w:val="000000"/>
                <w:kern w:val="0"/>
                <w:sz w:val="22"/>
              </w:rPr>
            </w:pPr>
          </w:p>
        </w:tc>
      </w:tr>
      <w:tr>
        <w:tblPrEx>
          <w:tblCellMar>
            <w:top w:w="0" w:type="dxa"/>
            <w:left w:w="108" w:type="dxa"/>
            <w:bottom w:w="0" w:type="dxa"/>
            <w:right w:w="108" w:type="dxa"/>
          </w:tblCellMar>
        </w:tblPrEx>
        <w:trPr>
          <w:trHeight w:val="330" w:hRule="atLeast"/>
        </w:trPr>
        <w:tc>
          <w:tcPr>
            <w:tcW w:w="102" w:type="pct"/>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cs="宋体"/>
                <w:color w:val="000000"/>
                <w:kern w:val="0"/>
                <w:sz w:val="22"/>
              </w:rPr>
            </w:pPr>
            <w:r>
              <w:rPr>
                <w:rFonts w:ascii="Calibri" w:hAnsi="Calibri" w:cs="宋体"/>
                <w:color w:val="000000"/>
                <w:kern w:val="0"/>
                <w:sz w:val="22"/>
              </w:rPr>
              <w:t>8</w:t>
            </w:r>
          </w:p>
        </w:tc>
        <w:tc>
          <w:tcPr>
            <w:tcW w:w="369" w:type="pct"/>
            <w:vMerge w:val="restart"/>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cs="宋体"/>
                <w:color w:val="000000"/>
                <w:kern w:val="0"/>
                <w:sz w:val="22"/>
              </w:rPr>
            </w:pPr>
            <w:r>
              <w:rPr>
                <w:rFonts w:ascii="Calibri" w:hAnsi="Calibri" w:cs="宋体"/>
                <w:color w:val="000000"/>
                <w:kern w:val="0"/>
                <w:sz w:val="22"/>
              </w:rPr>
              <w:t>产出指标</w:t>
            </w:r>
          </w:p>
        </w:tc>
        <w:tc>
          <w:tcPr>
            <w:tcW w:w="52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r>
              <w:rPr>
                <w:rFonts w:hint="eastAsia" w:ascii="宋体" w:hAnsi="宋体" w:cs="宋体"/>
                <w:kern w:val="0"/>
                <w:sz w:val="22"/>
              </w:rPr>
              <w:t>数量指标</w:t>
            </w:r>
          </w:p>
        </w:tc>
        <w:tc>
          <w:tcPr>
            <w:tcW w:w="659" w:type="pct"/>
            <w:tcBorders>
              <w:top w:val="nil"/>
              <w:left w:val="nil"/>
              <w:bottom w:val="single" w:color="auto" w:sz="4" w:space="0"/>
              <w:right w:val="single" w:color="auto" w:sz="4" w:space="0"/>
            </w:tcBorders>
            <w:shd w:val="clear" w:color="auto" w:fill="auto"/>
            <w:noWrap/>
          </w:tcPr>
          <w:p>
            <w:pPr>
              <w:widowControl/>
              <w:jc w:val="left"/>
              <w:rPr>
                <w:rFonts w:ascii="Calibri" w:hAnsi="Calibri" w:cs="宋体"/>
                <w:color w:val="000000"/>
                <w:kern w:val="0"/>
                <w:sz w:val="22"/>
              </w:rPr>
            </w:pPr>
            <w:r>
              <w:rPr>
                <w:rFonts w:ascii="Calibri" w:hAnsi="Calibri" w:cs="宋体"/>
                <w:color w:val="000000"/>
                <w:kern w:val="0"/>
                <w:sz w:val="22"/>
              </w:rPr>
              <w:t>案件结案率(%)</w:t>
            </w:r>
          </w:p>
        </w:tc>
        <w:tc>
          <w:tcPr>
            <w:tcW w:w="626" w:type="pct"/>
            <w:tcBorders>
              <w:top w:val="nil"/>
              <w:left w:val="nil"/>
              <w:bottom w:val="single" w:color="auto" w:sz="4" w:space="0"/>
              <w:right w:val="single" w:color="auto" w:sz="4" w:space="0"/>
            </w:tcBorders>
            <w:shd w:val="clear" w:color="auto" w:fill="auto"/>
            <w:noWrap/>
          </w:tcPr>
          <w:p>
            <w:pPr>
              <w:widowControl/>
              <w:jc w:val="left"/>
              <w:rPr>
                <w:rFonts w:ascii="Calibri" w:hAnsi="Calibri" w:cs="宋体"/>
                <w:color w:val="000000"/>
                <w:kern w:val="0"/>
                <w:sz w:val="22"/>
              </w:rPr>
            </w:pPr>
            <w:r>
              <w:rPr>
                <w:rFonts w:ascii="Calibri" w:hAnsi="Calibri" w:cs="宋体"/>
                <w:color w:val="000000"/>
                <w:kern w:val="0"/>
                <w:sz w:val="22"/>
              </w:rPr>
              <w:t>案件结案率(%)</w:t>
            </w:r>
          </w:p>
        </w:tc>
        <w:tc>
          <w:tcPr>
            <w:tcW w:w="197" w:type="pct"/>
            <w:gridSpan w:val="2"/>
            <w:tcBorders>
              <w:top w:val="nil"/>
              <w:left w:val="nil"/>
              <w:bottom w:val="single" w:color="auto" w:sz="4" w:space="0"/>
              <w:right w:val="single" w:color="auto" w:sz="4" w:space="0"/>
            </w:tcBorders>
            <w:shd w:val="clear" w:color="auto" w:fill="auto"/>
            <w:noWrap/>
          </w:tcPr>
          <w:p>
            <w:pPr>
              <w:widowControl/>
              <w:jc w:val="left"/>
              <w:rPr>
                <w:rFonts w:ascii="Calibri" w:hAnsi="Calibri" w:cs="宋体"/>
                <w:color w:val="000000"/>
                <w:kern w:val="0"/>
                <w:sz w:val="22"/>
              </w:rPr>
            </w:pPr>
            <w:r>
              <w:rPr>
                <w:rFonts w:ascii="Calibri" w:hAnsi="Calibri" w:cs="宋体"/>
                <w:color w:val="000000"/>
                <w:kern w:val="0"/>
                <w:sz w:val="22"/>
              </w:rPr>
              <w:t>=</w:t>
            </w:r>
          </w:p>
        </w:tc>
        <w:tc>
          <w:tcPr>
            <w:tcW w:w="230" w:type="pct"/>
            <w:gridSpan w:val="2"/>
            <w:tcBorders>
              <w:top w:val="nil"/>
              <w:left w:val="nil"/>
              <w:bottom w:val="single" w:color="auto" w:sz="4" w:space="0"/>
              <w:right w:val="single" w:color="auto" w:sz="4" w:space="0"/>
            </w:tcBorders>
            <w:shd w:val="clear" w:color="auto" w:fill="auto"/>
            <w:noWrap/>
          </w:tcPr>
          <w:p>
            <w:pPr>
              <w:widowControl/>
              <w:jc w:val="left"/>
              <w:rPr>
                <w:rFonts w:ascii="Calibri" w:hAnsi="Calibri" w:cs="宋体"/>
                <w:color w:val="000000"/>
                <w:kern w:val="0"/>
                <w:sz w:val="22"/>
              </w:rPr>
            </w:pPr>
            <w:r>
              <w:rPr>
                <w:rFonts w:ascii="Calibri" w:hAnsi="Calibri" w:cs="宋体"/>
                <w:color w:val="000000"/>
                <w:kern w:val="0"/>
                <w:sz w:val="22"/>
              </w:rPr>
              <w:t>100</w:t>
            </w:r>
          </w:p>
        </w:tc>
        <w:tc>
          <w:tcPr>
            <w:tcW w:w="461" w:type="pct"/>
            <w:tcBorders>
              <w:top w:val="nil"/>
              <w:left w:val="nil"/>
              <w:bottom w:val="single" w:color="auto" w:sz="4" w:space="0"/>
              <w:right w:val="single" w:color="auto" w:sz="4" w:space="0"/>
            </w:tcBorders>
            <w:shd w:val="clear" w:color="auto" w:fill="auto"/>
            <w:noWrap/>
          </w:tcPr>
          <w:p>
            <w:pPr>
              <w:widowControl/>
              <w:jc w:val="left"/>
              <w:rPr>
                <w:rFonts w:ascii="Calibri" w:hAnsi="Calibri" w:cs="宋体"/>
                <w:color w:val="000000"/>
                <w:kern w:val="0"/>
                <w:sz w:val="22"/>
              </w:rPr>
            </w:pPr>
            <w:r>
              <w:rPr>
                <w:rFonts w:ascii="Calibri" w:hAnsi="Calibri" w:cs="宋体"/>
                <w:color w:val="000000"/>
                <w:kern w:val="0"/>
                <w:sz w:val="22"/>
              </w:rPr>
              <w:t>%</w:t>
            </w:r>
          </w:p>
        </w:tc>
        <w:tc>
          <w:tcPr>
            <w:tcW w:w="1242" w:type="pct"/>
            <w:tcBorders>
              <w:top w:val="nil"/>
              <w:left w:val="nil"/>
              <w:bottom w:val="single" w:color="auto" w:sz="4" w:space="0"/>
              <w:right w:val="single" w:color="auto" w:sz="4" w:space="0"/>
            </w:tcBorders>
            <w:shd w:val="clear" w:color="auto" w:fill="auto"/>
            <w:noWrap/>
          </w:tcPr>
          <w:p>
            <w:pPr>
              <w:widowControl/>
              <w:jc w:val="left"/>
              <w:rPr>
                <w:rFonts w:ascii="Calibri" w:hAnsi="Calibri" w:cs="宋体"/>
                <w:color w:val="000000"/>
                <w:kern w:val="0"/>
                <w:sz w:val="22"/>
              </w:rPr>
            </w:pPr>
            <w:r>
              <w:rPr>
                <w:rFonts w:ascii="Calibri" w:hAnsi="Calibri" w:cs="宋体"/>
                <w:color w:val="000000"/>
                <w:kern w:val="0"/>
                <w:sz w:val="22"/>
              </w:rPr>
              <w:t>2023年工作考核标准</w:t>
            </w:r>
          </w:p>
        </w:tc>
        <w:tc>
          <w:tcPr>
            <w:tcW w:w="585" w:type="pct"/>
            <w:tcBorders>
              <w:top w:val="nil"/>
              <w:left w:val="nil"/>
              <w:bottom w:val="single" w:color="auto" w:sz="4" w:space="0"/>
              <w:right w:val="single" w:color="auto" w:sz="4" w:space="0"/>
            </w:tcBorders>
            <w:shd w:val="clear" w:color="auto" w:fill="auto"/>
            <w:noWrap/>
          </w:tcPr>
          <w:p>
            <w:pPr>
              <w:widowControl/>
              <w:jc w:val="left"/>
              <w:rPr>
                <w:rFonts w:ascii="Calibri" w:hAnsi="Calibri" w:cs="宋体"/>
                <w:color w:val="000000"/>
                <w:kern w:val="0"/>
                <w:sz w:val="22"/>
              </w:rPr>
            </w:pPr>
            <w:r>
              <w:rPr>
                <w:rFonts w:ascii="Calibri" w:hAnsi="Calibri" w:cs="宋体"/>
                <w:color w:val="000000"/>
                <w:kern w:val="0"/>
                <w:sz w:val="22"/>
              </w:rPr>
              <w:t>整体支出绩效考核</w:t>
            </w:r>
          </w:p>
        </w:tc>
      </w:tr>
      <w:tr>
        <w:tblPrEx>
          <w:tblCellMar>
            <w:top w:w="0" w:type="dxa"/>
            <w:left w:w="108" w:type="dxa"/>
            <w:bottom w:w="0" w:type="dxa"/>
            <w:right w:w="108" w:type="dxa"/>
          </w:tblCellMar>
        </w:tblPrEx>
        <w:trPr>
          <w:trHeight w:val="330" w:hRule="atLeast"/>
        </w:trPr>
        <w:tc>
          <w:tcPr>
            <w:tcW w:w="102" w:type="pct"/>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cs="宋体"/>
                <w:color w:val="000000"/>
                <w:kern w:val="0"/>
                <w:sz w:val="22"/>
              </w:rPr>
            </w:pPr>
            <w:r>
              <w:rPr>
                <w:rFonts w:ascii="Calibri" w:hAnsi="Calibri" w:cs="宋体"/>
                <w:color w:val="000000"/>
                <w:kern w:val="0"/>
                <w:sz w:val="22"/>
              </w:rPr>
              <w:t>9</w:t>
            </w:r>
          </w:p>
        </w:tc>
        <w:tc>
          <w:tcPr>
            <w:tcW w:w="369" w:type="pct"/>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cs="宋体"/>
                <w:color w:val="000000"/>
                <w:kern w:val="0"/>
                <w:sz w:val="22"/>
              </w:rPr>
            </w:pPr>
          </w:p>
        </w:tc>
        <w:tc>
          <w:tcPr>
            <w:tcW w:w="52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r>
              <w:rPr>
                <w:rFonts w:hint="eastAsia" w:ascii="宋体" w:hAnsi="宋体" w:cs="宋体"/>
                <w:kern w:val="0"/>
                <w:sz w:val="22"/>
              </w:rPr>
              <w:t>质量指标</w:t>
            </w:r>
          </w:p>
        </w:tc>
        <w:tc>
          <w:tcPr>
            <w:tcW w:w="659" w:type="pct"/>
            <w:tcBorders>
              <w:top w:val="nil"/>
              <w:left w:val="nil"/>
              <w:bottom w:val="single" w:color="auto" w:sz="4" w:space="0"/>
              <w:right w:val="single" w:color="auto" w:sz="4" w:space="0"/>
            </w:tcBorders>
            <w:shd w:val="clear" w:color="auto" w:fill="auto"/>
            <w:noWrap/>
          </w:tcPr>
          <w:p>
            <w:pPr>
              <w:widowControl/>
              <w:jc w:val="left"/>
              <w:rPr>
                <w:rFonts w:ascii="Calibri" w:hAnsi="Calibri" w:cs="宋体"/>
                <w:color w:val="000000"/>
                <w:kern w:val="0"/>
                <w:sz w:val="22"/>
              </w:rPr>
            </w:pPr>
            <w:r>
              <w:rPr>
                <w:rFonts w:ascii="Calibri" w:hAnsi="Calibri" w:cs="宋体"/>
                <w:color w:val="000000"/>
                <w:kern w:val="0"/>
                <w:sz w:val="22"/>
              </w:rPr>
              <w:t>综合业务管理工作完成率</w:t>
            </w:r>
          </w:p>
        </w:tc>
        <w:tc>
          <w:tcPr>
            <w:tcW w:w="626" w:type="pct"/>
            <w:tcBorders>
              <w:top w:val="nil"/>
              <w:left w:val="nil"/>
              <w:bottom w:val="single" w:color="auto" w:sz="4" w:space="0"/>
              <w:right w:val="single" w:color="auto" w:sz="4" w:space="0"/>
            </w:tcBorders>
            <w:shd w:val="clear" w:color="auto" w:fill="auto"/>
            <w:noWrap/>
          </w:tcPr>
          <w:p>
            <w:pPr>
              <w:widowControl/>
              <w:jc w:val="left"/>
              <w:rPr>
                <w:rFonts w:ascii="Calibri" w:hAnsi="Calibri" w:cs="宋体"/>
                <w:color w:val="000000"/>
                <w:kern w:val="0"/>
                <w:sz w:val="22"/>
              </w:rPr>
            </w:pPr>
            <w:r>
              <w:rPr>
                <w:rFonts w:ascii="Calibri" w:hAnsi="Calibri" w:cs="宋体"/>
                <w:color w:val="000000"/>
                <w:kern w:val="0"/>
                <w:sz w:val="22"/>
              </w:rPr>
              <w:t>综合业务管理工作完成率</w:t>
            </w:r>
          </w:p>
        </w:tc>
        <w:tc>
          <w:tcPr>
            <w:tcW w:w="197" w:type="pct"/>
            <w:gridSpan w:val="2"/>
            <w:tcBorders>
              <w:top w:val="nil"/>
              <w:left w:val="nil"/>
              <w:bottom w:val="single" w:color="auto" w:sz="4" w:space="0"/>
              <w:right w:val="single" w:color="auto" w:sz="4" w:space="0"/>
            </w:tcBorders>
            <w:shd w:val="clear" w:color="auto" w:fill="auto"/>
            <w:noWrap/>
          </w:tcPr>
          <w:p>
            <w:pPr>
              <w:widowControl/>
              <w:jc w:val="left"/>
              <w:rPr>
                <w:rFonts w:ascii="Calibri" w:hAnsi="Calibri" w:cs="宋体"/>
                <w:color w:val="000000"/>
                <w:kern w:val="0"/>
                <w:sz w:val="22"/>
              </w:rPr>
            </w:pPr>
            <w:r>
              <w:rPr>
                <w:rFonts w:ascii="Calibri" w:hAnsi="Calibri" w:cs="宋体"/>
                <w:color w:val="000000"/>
                <w:kern w:val="0"/>
                <w:sz w:val="22"/>
              </w:rPr>
              <w:t>=</w:t>
            </w:r>
          </w:p>
        </w:tc>
        <w:tc>
          <w:tcPr>
            <w:tcW w:w="230" w:type="pct"/>
            <w:gridSpan w:val="2"/>
            <w:tcBorders>
              <w:top w:val="nil"/>
              <w:left w:val="nil"/>
              <w:bottom w:val="single" w:color="auto" w:sz="4" w:space="0"/>
              <w:right w:val="single" w:color="auto" w:sz="4" w:space="0"/>
            </w:tcBorders>
            <w:shd w:val="clear" w:color="auto" w:fill="auto"/>
            <w:noWrap/>
          </w:tcPr>
          <w:p>
            <w:pPr>
              <w:widowControl/>
              <w:jc w:val="left"/>
              <w:rPr>
                <w:rFonts w:ascii="Calibri" w:hAnsi="Calibri" w:cs="宋体"/>
                <w:color w:val="000000"/>
                <w:kern w:val="0"/>
                <w:sz w:val="22"/>
              </w:rPr>
            </w:pPr>
            <w:r>
              <w:rPr>
                <w:rFonts w:ascii="Calibri" w:hAnsi="Calibri" w:cs="宋体"/>
                <w:color w:val="000000"/>
                <w:kern w:val="0"/>
                <w:sz w:val="22"/>
              </w:rPr>
              <w:t>100</w:t>
            </w:r>
          </w:p>
        </w:tc>
        <w:tc>
          <w:tcPr>
            <w:tcW w:w="461" w:type="pct"/>
            <w:tcBorders>
              <w:top w:val="nil"/>
              <w:left w:val="nil"/>
              <w:bottom w:val="single" w:color="auto" w:sz="4" w:space="0"/>
              <w:right w:val="single" w:color="auto" w:sz="4" w:space="0"/>
            </w:tcBorders>
            <w:shd w:val="clear" w:color="auto" w:fill="auto"/>
            <w:noWrap/>
          </w:tcPr>
          <w:p>
            <w:pPr>
              <w:widowControl/>
              <w:jc w:val="left"/>
              <w:rPr>
                <w:rFonts w:ascii="Calibri" w:hAnsi="Calibri" w:cs="宋体"/>
                <w:color w:val="000000"/>
                <w:kern w:val="0"/>
                <w:sz w:val="22"/>
              </w:rPr>
            </w:pPr>
            <w:r>
              <w:rPr>
                <w:rFonts w:ascii="Calibri" w:hAnsi="Calibri" w:cs="宋体"/>
                <w:color w:val="000000"/>
                <w:kern w:val="0"/>
                <w:sz w:val="22"/>
              </w:rPr>
              <w:t>%</w:t>
            </w:r>
          </w:p>
        </w:tc>
        <w:tc>
          <w:tcPr>
            <w:tcW w:w="1242" w:type="pct"/>
            <w:tcBorders>
              <w:top w:val="nil"/>
              <w:left w:val="nil"/>
              <w:bottom w:val="single" w:color="auto" w:sz="4" w:space="0"/>
              <w:right w:val="single" w:color="auto" w:sz="4" w:space="0"/>
            </w:tcBorders>
            <w:shd w:val="clear" w:color="auto" w:fill="auto"/>
            <w:noWrap/>
          </w:tcPr>
          <w:p>
            <w:pPr>
              <w:widowControl/>
              <w:jc w:val="left"/>
              <w:rPr>
                <w:rFonts w:ascii="Calibri" w:hAnsi="Calibri" w:cs="宋体"/>
                <w:color w:val="000000"/>
                <w:kern w:val="0"/>
                <w:sz w:val="22"/>
              </w:rPr>
            </w:pPr>
            <w:r>
              <w:rPr>
                <w:rFonts w:ascii="Calibri" w:hAnsi="Calibri" w:cs="宋体"/>
                <w:color w:val="000000"/>
                <w:kern w:val="0"/>
                <w:sz w:val="22"/>
              </w:rPr>
              <w:t>2023年工作考核标准</w:t>
            </w:r>
          </w:p>
        </w:tc>
        <w:tc>
          <w:tcPr>
            <w:tcW w:w="585" w:type="pct"/>
            <w:tcBorders>
              <w:top w:val="nil"/>
              <w:left w:val="nil"/>
              <w:bottom w:val="single" w:color="auto" w:sz="4" w:space="0"/>
              <w:right w:val="single" w:color="auto" w:sz="4" w:space="0"/>
            </w:tcBorders>
            <w:shd w:val="clear" w:color="auto" w:fill="auto"/>
            <w:noWrap/>
          </w:tcPr>
          <w:p>
            <w:pPr>
              <w:widowControl/>
              <w:jc w:val="left"/>
              <w:rPr>
                <w:rFonts w:ascii="Calibri" w:hAnsi="Calibri" w:cs="宋体"/>
                <w:color w:val="000000"/>
                <w:kern w:val="0"/>
                <w:sz w:val="22"/>
              </w:rPr>
            </w:pPr>
            <w:r>
              <w:rPr>
                <w:rFonts w:ascii="Calibri" w:hAnsi="Calibri" w:cs="宋体"/>
                <w:color w:val="000000"/>
                <w:kern w:val="0"/>
                <w:sz w:val="22"/>
              </w:rPr>
              <w:t>整体支出绩效考核</w:t>
            </w:r>
          </w:p>
        </w:tc>
      </w:tr>
      <w:tr>
        <w:tblPrEx>
          <w:tblCellMar>
            <w:top w:w="0" w:type="dxa"/>
            <w:left w:w="108" w:type="dxa"/>
            <w:bottom w:w="0" w:type="dxa"/>
            <w:right w:w="108" w:type="dxa"/>
          </w:tblCellMar>
        </w:tblPrEx>
        <w:trPr>
          <w:trHeight w:val="330" w:hRule="atLeast"/>
        </w:trPr>
        <w:tc>
          <w:tcPr>
            <w:tcW w:w="102" w:type="pct"/>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cs="宋体"/>
                <w:color w:val="000000"/>
                <w:kern w:val="0"/>
                <w:sz w:val="22"/>
              </w:rPr>
            </w:pPr>
            <w:r>
              <w:rPr>
                <w:rFonts w:ascii="Calibri" w:hAnsi="Calibri" w:cs="宋体"/>
                <w:color w:val="000000"/>
                <w:kern w:val="0"/>
                <w:sz w:val="22"/>
              </w:rPr>
              <w:t>10</w:t>
            </w:r>
          </w:p>
        </w:tc>
        <w:tc>
          <w:tcPr>
            <w:tcW w:w="369" w:type="pct"/>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cs="宋体"/>
                <w:color w:val="000000"/>
                <w:kern w:val="0"/>
                <w:sz w:val="22"/>
              </w:rPr>
            </w:pPr>
          </w:p>
        </w:tc>
        <w:tc>
          <w:tcPr>
            <w:tcW w:w="52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r>
              <w:rPr>
                <w:rFonts w:hint="eastAsia" w:ascii="宋体" w:hAnsi="宋体" w:cs="宋体"/>
                <w:kern w:val="0"/>
                <w:sz w:val="22"/>
              </w:rPr>
              <w:t>时效指标</w:t>
            </w:r>
          </w:p>
        </w:tc>
        <w:tc>
          <w:tcPr>
            <w:tcW w:w="659" w:type="pct"/>
            <w:tcBorders>
              <w:top w:val="nil"/>
              <w:left w:val="nil"/>
              <w:bottom w:val="single" w:color="auto" w:sz="4" w:space="0"/>
              <w:right w:val="single" w:color="auto" w:sz="4" w:space="0"/>
            </w:tcBorders>
            <w:shd w:val="clear" w:color="auto" w:fill="auto"/>
            <w:noWrap/>
          </w:tcPr>
          <w:p>
            <w:pPr>
              <w:widowControl/>
              <w:jc w:val="left"/>
              <w:rPr>
                <w:rFonts w:ascii="Calibri" w:hAnsi="Calibri" w:cs="宋体"/>
                <w:color w:val="000000"/>
                <w:kern w:val="0"/>
                <w:sz w:val="22"/>
              </w:rPr>
            </w:pPr>
            <w:r>
              <w:rPr>
                <w:rFonts w:ascii="Calibri" w:hAnsi="Calibri" w:cs="宋体"/>
                <w:color w:val="000000"/>
                <w:kern w:val="0"/>
                <w:sz w:val="22"/>
              </w:rPr>
              <w:t>按期完成率</w:t>
            </w:r>
          </w:p>
        </w:tc>
        <w:tc>
          <w:tcPr>
            <w:tcW w:w="626" w:type="pct"/>
            <w:tcBorders>
              <w:top w:val="nil"/>
              <w:left w:val="nil"/>
              <w:bottom w:val="single" w:color="auto" w:sz="4" w:space="0"/>
              <w:right w:val="single" w:color="auto" w:sz="4" w:space="0"/>
            </w:tcBorders>
            <w:shd w:val="clear" w:color="auto" w:fill="auto"/>
            <w:noWrap/>
          </w:tcPr>
          <w:p>
            <w:pPr>
              <w:widowControl/>
              <w:jc w:val="left"/>
              <w:rPr>
                <w:rFonts w:ascii="Calibri" w:hAnsi="Calibri" w:cs="宋体"/>
                <w:color w:val="000000"/>
                <w:kern w:val="0"/>
                <w:sz w:val="22"/>
              </w:rPr>
            </w:pPr>
            <w:r>
              <w:rPr>
                <w:rFonts w:ascii="Calibri" w:hAnsi="Calibri" w:cs="宋体"/>
                <w:color w:val="000000"/>
                <w:kern w:val="0"/>
                <w:sz w:val="22"/>
              </w:rPr>
              <w:t>综合事务按期完成率</w:t>
            </w:r>
          </w:p>
        </w:tc>
        <w:tc>
          <w:tcPr>
            <w:tcW w:w="197" w:type="pct"/>
            <w:gridSpan w:val="2"/>
            <w:tcBorders>
              <w:top w:val="nil"/>
              <w:left w:val="nil"/>
              <w:bottom w:val="single" w:color="auto" w:sz="4" w:space="0"/>
              <w:right w:val="single" w:color="auto" w:sz="4" w:space="0"/>
            </w:tcBorders>
            <w:shd w:val="clear" w:color="auto" w:fill="auto"/>
            <w:noWrap/>
          </w:tcPr>
          <w:p>
            <w:pPr>
              <w:widowControl/>
              <w:jc w:val="left"/>
              <w:rPr>
                <w:rFonts w:ascii="Calibri" w:hAnsi="Calibri" w:cs="宋体"/>
                <w:color w:val="000000"/>
                <w:kern w:val="0"/>
                <w:sz w:val="22"/>
              </w:rPr>
            </w:pPr>
            <w:r>
              <w:rPr>
                <w:rFonts w:ascii="Calibri" w:hAnsi="Calibri" w:cs="宋体"/>
                <w:color w:val="000000"/>
                <w:kern w:val="0"/>
                <w:sz w:val="22"/>
              </w:rPr>
              <w:t>=</w:t>
            </w:r>
          </w:p>
        </w:tc>
        <w:tc>
          <w:tcPr>
            <w:tcW w:w="230" w:type="pct"/>
            <w:gridSpan w:val="2"/>
            <w:tcBorders>
              <w:top w:val="nil"/>
              <w:left w:val="nil"/>
              <w:bottom w:val="single" w:color="auto" w:sz="4" w:space="0"/>
              <w:right w:val="single" w:color="auto" w:sz="4" w:space="0"/>
            </w:tcBorders>
            <w:shd w:val="clear" w:color="auto" w:fill="auto"/>
            <w:noWrap/>
          </w:tcPr>
          <w:p>
            <w:pPr>
              <w:widowControl/>
              <w:jc w:val="left"/>
              <w:rPr>
                <w:rFonts w:ascii="Calibri" w:hAnsi="Calibri" w:cs="宋体"/>
                <w:color w:val="000000"/>
                <w:kern w:val="0"/>
                <w:sz w:val="22"/>
              </w:rPr>
            </w:pPr>
            <w:r>
              <w:rPr>
                <w:rFonts w:ascii="Calibri" w:hAnsi="Calibri" w:cs="宋体"/>
                <w:color w:val="000000"/>
                <w:kern w:val="0"/>
                <w:sz w:val="22"/>
              </w:rPr>
              <w:t>100</w:t>
            </w:r>
          </w:p>
        </w:tc>
        <w:tc>
          <w:tcPr>
            <w:tcW w:w="461" w:type="pct"/>
            <w:tcBorders>
              <w:top w:val="nil"/>
              <w:left w:val="nil"/>
              <w:bottom w:val="single" w:color="auto" w:sz="4" w:space="0"/>
              <w:right w:val="single" w:color="auto" w:sz="4" w:space="0"/>
            </w:tcBorders>
            <w:shd w:val="clear" w:color="auto" w:fill="auto"/>
            <w:noWrap/>
          </w:tcPr>
          <w:p>
            <w:pPr>
              <w:widowControl/>
              <w:jc w:val="left"/>
              <w:rPr>
                <w:rFonts w:ascii="Calibri" w:hAnsi="Calibri" w:cs="宋体"/>
                <w:color w:val="000000"/>
                <w:kern w:val="0"/>
                <w:sz w:val="22"/>
              </w:rPr>
            </w:pPr>
            <w:r>
              <w:rPr>
                <w:rFonts w:ascii="Calibri" w:hAnsi="Calibri" w:cs="宋体"/>
                <w:color w:val="000000"/>
                <w:kern w:val="0"/>
                <w:sz w:val="22"/>
              </w:rPr>
              <w:t>%</w:t>
            </w:r>
          </w:p>
        </w:tc>
        <w:tc>
          <w:tcPr>
            <w:tcW w:w="1242" w:type="pct"/>
            <w:tcBorders>
              <w:top w:val="nil"/>
              <w:left w:val="nil"/>
              <w:bottom w:val="single" w:color="auto" w:sz="4" w:space="0"/>
              <w:right w:val="single" w:color="auto" w:sz="4" w:space="0"/>
            </w:tcBorders>
            <w:shd w:val="clear" w:color="auto" w:fill="auto"/>
            <w:noWrap/>
          </w:tcPr>
          <w:p>
            <w:pPr>
              <w:widowControl/>
              <w:jc w:val="left"/>
              <w:rPr>
                <w:rFonts w:ascii="Calibri" w:hAnsi="Calibri" w:cs="宋体"/>
                <w:color w:val="000000"/>
                <w:kern w:val="0"/>
                <w:sz w:val="22"/>
              </w:rPr>
            </w:pPr>
            <w:r>
              <w:rPr>
                <w:rFonts w:ascii="Calibri" w:hAnsi="Calibri" w:cs="宋体"/>
                <w:color w:val="000000"/>
                <w:kern w:val="0"/>
                <w:sz w:val="22"/>
              </w:rPr>
              <w:t>2023年工作考核标准</w:t>
            </w:r>
          </w:p>
        </w:tc>
        <w:tc>
          <w:tcPr>
            <w:tcW w:w="585" w:type="pct"/>
            <w:tcBorders>
              <w:top w:val="nil"/>
              <w:left w:val="nil"/>
              <w:bottom w:val="single" w:color="auto" w:sz="4" w:space="0"/>
              <w:right w:val="single" w:color="auto" w:sz="4" w:space="0"/>
            </w:tcBorders>
            <w:shd w:val="clear" w:color="auto" w:fill="auto"/>
            <w:noWrap/>
          </w:tcPr>
          <w:p>
            <w:pPr>
              <w:widowControl/>
              <w:jc w:val="left"/>
              <w:rPr>
                <w:rFonts w:ascii="Calibri" w:hAnsi="Calibri" w:cs="宋体"/>
                <w:color w:val="000000"/>
                <w:kern w:val="0"/>
                <w:sz w:val="22"/>
              </w:rPr>
            </w:pPr>
            <w:r>
              <w:rPr>
                <w:rFonts w:ascii="Calibri" w:hAnsi="Calibri" w:cs="宋体"/>
                <w:color w:val="000000"/>
                <w:kern w:val="0"/>
                <w:sz w:val="22"/>
              </w:rPr>
              <w:t>整体支出绩效考核</w:t>
            </w:r>
          </w:p>
        </w:tc>
      </w:tr>
      <w:tr>
        <w:tblPrEx>
          <w:tblCellMar>
            <w:top w:w="0" w:type="dxa"/>
            <w:left w:w="108" w:type="dxa"/>
            <w:bottom w:w="0" w:type="dxa"/>
            <w:right w:w="108" w:type="dxa"/>
          </w:tblCellMar>
        </w:tblPrEx>
        <w:trPr>
          <w:trHeight w:val="330" w:hRule="atLeast"/>
        </w:trPr>
        <w:tc>
          <w:tcPr>
            <w:tcW w:w="102" w:type="pct"/>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cs="宋体"/>
                <w:color w:val="000000"/>
                <w:kern w:val="0"/>
                <w:sz w:val="22"/>
              </w:rPr>
            </w:pPr>
            <w:r>
              <w:rPr>
                <w:rFonts w:ascii="Calibri" w:hAnsi="Calibri" w:cs="宋体"/>
                <w:color w:val="000000"/>
                <w:kern w:val="0"/>
                <w:sz w:val="22"/>
              </w:rPr>
              <w:t>11</w:t>
            </w:r>
          </w:p>
        </w:tc>
        <w:tc>
          <w:tcPr>
            <w:tcW w:w="369" w:type="pct"/>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cs="宋体"/>
                <w:color w:val="000000"/>
                <w:kern w:val="0"/>
                <w:sz w:val="22"/>
              </w:rPr>
            </w:pPr>
          </w:p>
        </w:tc>
        <w:tc>
          <w:tcPr>
            <w:tcW w:w="52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r>
              <w:rPr>
                <w:rFonts w:hint="eastAsia" w:ascii="宋体" w:hAnsi="宋体" w:cs="宋体"/>
                <w:kern w:val="0"/>
                <w:sz w:val="22"/>
              </w:rPr>
              <w:t>成本指标</w:t>
            </w:r>
          </w:p>
        </w:tc>
        <w:tc>
          <w:tcPr>
            <w:tcW w:w="659" w:type="pct"/>
            <w:tcBorders>
              <w:top w:val="nil"/>
              <w:left w:val="nil"/>
              <w:bottom w:val="single" w:color="auto" w:sz="4" w:space="0"/>
              <w:right w:val="single" w:color="auto" w:sz="4" w:space="0"/>
            </w:tcBorders>
            <w:shd w:val="clear" w:color="auto" w:fill="auto"/>
            <w:noWrap/>
          </w:tcPr>
          <w:p>
            <w:pPr>
              <w:widowControl/>
              <w:jc w:val="left"/>
              <w:rPr>
                <w:rFonts w:ascii="Calibri" w:hAnsi="Calibri" w:cs="宋体"/>
                <w:color w:val="000000"/>
                <w:kern w:val="0"/>
                <w:sz w:val="22"/>
              </w:rPr>
            </w:pPr>
            <w:r>
              <w:rPr>
                <w:rFonts w:ascii="Calibri" w:hAnsi="Calibri" w:cs="宋体"/>
                <w:color w:val="000000"/>
                <w:kern w:val="0"/>
                <w:sz w:val="22"/>
              </w:rPr>
              <w:t>项目成本</w:t>
            </w:r>
          </w:p>
        </w:tc>
        <w:tc>
          <w:tcPr>
            <w:tcW w:w="626" w:type="pct"/>
            <w:tcBorders>
              <w:top w:val="nil"/>
              <w:left w:val="nil"/>
              <w:bottom w:val="single" w:color="auto" w:sz="4" w:space="0"/>
              <w:right w:val="single" w:color="auto" w:sz="4" w:space="0"/>
            </w:tcBorders>
            <w:shd w:val="clear" w:color="auto" w:fill="auto"/>
            <w:noWrap/>
          </w:tcPr>
          <w:p>
            <w:pPr>
              <w:widowControl/>
              <w:jc w:val="left"/>
              <w:rPr>
                <w:rFonts w:ascii="Calibri" w:hAnsi="Calibri" w:cs="宋体"/>
                <w:color w:val="000000"/>
                <w:kern w:val="0"/>
                <w:sz w:val="22"/>
              </w:rPr>
            </w:pPr>
            <w:r>
              <w:rPr>
                <w:rFonts w:ascii="Calibri" w:hAnsi="Calibri" w:cs="宋体"/>
                <w:color w:val="000000"/>
                <w:kern w:val="0"/>
                <w:sz w:val="22"/>
              </w:rPr>
              <w:t>项目成本</w:t>
            </w:r>
          </w:p>
        </w:tc>
        <w:tc>
          <w:tcPr>
            <w:tcW w:w="197" w:type="pct"/>
            <w:gridSpan w:val="2"/>
            <w:tcBorders>
              <w:top w:val="nil"/>
              <w:left w:val="nil"/>
              <w:bottom w:val="single" w:color="auto" w:sz="4" w:space="0"/>
              <w:right w:val="single" w:color="auto" w:sz="4" w:space="0"/>
            </w:tcBorders>
            <w:shd w:val="clear" w:color="auto" w:fill="auto"/>
            <w:noWrap/>
          </w:tcPr>
          <w:p>
            <w:pPr>
              <w:widowControl/>
              <w:jc w:val="left"/>
              <w:rPr>
                <w:rFonts w:ascii="Calibri" w:hAnsi="Calibri" w:cs="宋体"/>
                <w:color w:val="000000"/>
                <w:kern w:val="0"/>
                <w:sz w:val="22"/>
              </w:rPr>
            </w:pPr>
            <w:r>
              <w:rPr>
                <w:rFonts w:ascii="Calibri" w:hAnsi="Calibri" w:cs="宋体"/>
                <w:color w:val="000000"/>
                <w:kern w:val="0"/>
                <w:sz w:val="22"/>
              </w:rPr>
              <w:t>=</w:t>
            </w:r>
          </w:p>
        </w:tc>
        <w:tc>
          <w:tcPr>
            <w:tcW w:w="230" w:type="pct"/>
            <w:gridSpan w:val="2"/>
            <w:tcBorders>
              <w:top w:val="nil"/>
              <w:left w:val="nil"/>
              <w:bottom w:val="single" w:color="auto" w:sz="4" w:space="0"/>
              <w:right w:val="single" w:color="auto" w:sz="4" w:space="0"/>
            </w:tcBorders>
            <w:shd w:val="clear" w:color="auto" w:fill="auto"/>
            <w:noWrap/>
          </w:tcPr>
          <w:p>
            <w:pPr>
              <w:widowControl/>
              <w:jc w:val="left"/>
              <w:rPr>
                <w:rFonts w:ascii="Calibri" w:hAnsi="Calibri" w:cs="宋体"/>
                <w:color w:val="000000"/>
                <w:kern w:val="0"/>
                <w:sz w:val="22"/>
              </w:rPr>
            </w:pPr>
            <w:r>
              <w:rPr>
                <w:rFonts w:ascii="Calibri" w:hAnsi="Calibri" w:cs="宋体"/>
                <w:color w:val="000000"/>
                <w:kern w:val="0"/>
                <w:sz w:val="22"/>
              </w:rPr>
              <w:t>26</w:t>
            </w:r>
          </w:p>
        </w:tc>
        <w:tc>
          <w:tcPr>
            <w:tcW w:w="461" w:type="pct"/>
            <w:tcBorders>
              <w:top w:val="nil"/>
              <w:left w:val="nil"/>
              <w:bottom w:val="single" w:color="auto" w:sz="4" w:space="0"/>
              <w:right w:val="single" w:color="auto" w:sz="4" w:space="0"/>
            </w:tcBorders>
            <w:shd w:val="clear" w:color="auto" w:fill="auto"/>
            <w:noWrap/>
          </w:tcPr>
          <w:p>
            <w:pPr>
              <w:widowControl/>
              <w:jc w:val="left"/>
              <w:rPr>
                <w:rFonts w:ascii="Calibri" w:hAnsi="Calibri" w:cs="宋体"/>
                <w:color w:val="000000"/>
                <w:kern w:val="0"/>
                <w:sz w:val="22"/>
              </w:rPr>
            </w:pPr>
            <w:r>
              <w:rPr>
                <w:rFonts w:ascii="Calibri" w:hAnsi="Calibri" w:cs="宋体"/>
                <w:color w:val="000000"/>
                <w:kern w:val="0"/>
                <w:sz w:val="22"/>
              </w:rPr>
              <w:t>万元</w:t>
            </w:r>
          </w:p>
        </w:tc>
        <w:tc>
          <w:tcPr>
            <w:tcW w:w="1242" w:type="pct"/>
            <w:tcBorders>
              <w:top w:val="nil"/>
              <w:left w:val="nil"/>
              <w:bottom w:val="single" w:color="auto" w:sz="4" w:space="0"/>
              <w:right w:val="single" w:color="auto" w:sz="4" w:space="0"/>
            </w:tcBorders>
            <w:shd w:val="clear" w:color="auto" w:fill="auto"/>
            <w:noWrap/>
          </w:tcPr>
          <w:p>
            <w:pPr>
              <w:widowControl/>
              <w:jc w:val="left"/>
              <w:rPr>
                <w:rFonts w:ascii="Calibri" w:hAnsi="Calibri" w:cs="宋体"/>
                <w:color w:val="000000"/>
                <w:kern w:val="0"/>
                <w:sz w:val="22"/>
              </w:rPr>
            </w:pPr>
            <w:r>
              <w:rPr>
                <w:rFonts w:ascii="Calibri" w:hAnsi="Calibri" w:cs="宋体"/>
                <w:color w:val="000000"/>
                <w:kern w:val="0"/>
                <w:sz w:val="22"/>
              </w:rPr>
              <w:t>预算批复</w:t>
            </w:r>
          </w:p>
        </w:tc>
        <w:tc>
          <w:tcPr>
            <w:tcW w:w="585" w:type="pct"/>
            <w:tcBorders>
              <w:top w:val="nil"/>
              <w:left w:val="nil"/>
              <w:bottom w:val="single" w:color="auto" w:sz="4" w:space="0"/>
              <w:right w:val="single" w:color="auto" w:sz="4" w:space="0"/>
            </w:tcBorders>
            <w:shd w:val="clear" w:color="auto" w:fill="auto"/>
            <w:noWrap/>
          </w:tcPr>
          <w:p>
            <w:pPr>
              <w:widowControl/>
              <w:jc w:val="left"/>
              <w:rPr>
                <w:rFonts w:ascii="Calibri" w:hAnsi="Calibri" w:cs="宋体"/>
                <w:color w:val="000000"/>
                <w:kern w:val="0"/>
                <w:sz w:val="22"/>
              </w:rPr>
            </w:pPr>
            <w:r>
              <w:rPr>
                <w:rFonts w:ascii="Calibri" w:hAnsi="Calibri" w:cs="宋体"/>
                <w:color w:val="000000"/>
                <w:kern w:val="0"/>
                <w:sz w:val="22"/>
              </w:rPr>
              <w:t>整体支出绩效考核</w:t>
            </w:r>
          </w:p>
        </w:tc>
      </w:tr>
      <w:tr>
        <w:tblPrEx>
          <w:tblCellMar>
            <w:top w:w="0" w:type="dxa"/>
            <w:left w:w="108" w:type="dxa"/>
            <w:bottom w:w="0" w:type="dxa"/>
            <w:right w:w="108" w:type="dxa"/>
          </w:tblCellMar>
        </w:tblPrEx>
        <w:trPr>
          <w:trHeight w:val="330" w:hRule="atLeast"/>
        </w:trPr>
        <w:tc>
          <w:tcPr>
            <w:tcW w:w="102" w:type="pct"/>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cs="宋体"/>
                <w:color w:val="000000"/>
                <w:kern w:val="0"/>
                <w:sz w:val="22"/>
              </w:rPr>
            </w:pPr>
            <w:r>
              <w:rPr>
                <w:rFonts w:ascii="Calibri" w:hAnsi="Calibri" w:cs="宋体"/>
                <w:color w:val="000000"/>
                <w:kern w:val="0"/>
                <w:sz w:val="22"/>
              </w:rPr>
              <w:t>12</w:t>
            </w:r>
          </w:p>
        </w:tc>
        <w:tc>
          <w:tcPr>
            <w:tcW w:w="369" w:type="pct"/>
            <w:vMerge w:val="restart"/>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cs="宋体"/>
                <w:color w:val="000000"/>
                <w:kern w:val="0"/>
                <w:sz w:val="22"/>
              </w:rPr>
            </w:pPr>
            <w:r>
              <w:rPr>
                <w:rFonts w:ascii="Calibri" w:hAnsi="Calibri" w:cs="宋体"/>
                <w:color w:val="000000"/>
                <w:kern w:val="0"/>
                <w:sz w:val="22"/>
              </w:rPr>
              <w:t>效益指标</w:t>
            </w:r>
          </w:p>
        </w:tc>
        <w:tc>
          <w:tcPr>
            <w:tcW w:w="52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r>
              <w:rPr>
                <w:rFonts w:hint="eastAsia" w:ascii="宋体" w:hAnsi="宋体" w:cs="宋体"/>
                <w:kern w:val="0"/>
                <w:sz w:val="22"/>
              </w:rPr>
              <w:t>经济效益指标</w:t>
            </w:r>
          </w:p>
        </w:tc>
        <w:tc>
          <w:tcPr>
            <w:tcW w:w="659" w:type="pct"/>
            <w:tcBorders>
              <w:top w:val="nil"/>
              <w:left w:val="nil"/>
              <w:bottom w:val="single" w:color="auto" w:sz="4" w:space="0"/>
              <w:right w:val="single" w:color="auto" w:sz="4" w:space="0"/>
            </w:tcBorders>
            <w:shd w:val="clear" w:color="auto" w:fill="auto"/>
            <w:noWrap/>
          </w:tcPr>
          <w:p>
            <w:pPr>
              <w:widowControl/>
              <w:jc w:val="left"/>
              <w:rPr>
                <w:rFonts w:ascii="Calibri" w:hAnsi="Calibri" w:cs="宋体"/>
                <w:color w:val="000000"/>
                <w:kern w:val="0"/>
                <w:sz w:val="22"/>
              </w:rPr>
            </w:pPr>
            <w:r>
              <w:rPr>
                <w:rFonts w:ascii="Calibri" w:hAnsi="Calibri" w:cs="宋体"/>
                <w:color w:val="000000"/>
                <w:kern w:val="0"/>
                <w:sz w:val="22"/>
              </w:rPr>
              <w:t>资金的使用效率</w:t>
            </w:r>
          </w:p>
        </w:tc>
        <w:tc>
          <w:tcPr>
            <w:tcW w:w="626" w:type="pct"/>
            <w:tcBorders>
              <w:top w:val="nil"/>
              <w:left w:val="nil"/>
              <w:bottom w:val="single" w:color="auto" w:sz="4" w:space="0"/>
              <w:right w:val="single" w:color="auto" w:sz="4" w:space="0"/>
            </w:tcBorders>
            <w:shd w:val="clear" w:color="auto" w:fill="auto"/>
            <w:noWrap/>
          </w:tcPr>
          <w:p>
            <w:pPr>
              <w:widowControl/>
              <w:jc w:val="left"/>
              <w:rPr>
                <w:rFonts w:ascii="Calibri" w:hAnsi="Calibri" w:cs="宋体"/>
                <w:color w:val="000000"/>
                <w:kern w:val="0"/>
                <w:sz w:val="22"/>
              </w:rPr>
            </w:pPr>
            <w:r>
              <w:rPr>
                <w:rFonts w:ascii="Calibri" w:hAnsi="Calibri" w:cs="宋体"/>
                <w:color w:val="000000"/>
                <w:kern w:val="0"/>
                <w:sz w:val="22"/>
              </w:rPr>
              <w:t>资金的使用效率</w:t>
            </w:r>
          </w:p>
        </w:tc>
        <w:tc>
          <w:tcPr>
            <w:tcW w:w="197" w:type="pct"/>
            <w:gridSpan w:val="2"/>
            <w:tcBorders>
              <w:top w:val="nil"/>
              <w:left w:val="nil"/>
              <w:bottom w:val="single" w:color="auto" w:sz="4" w:space="0"/>
              <w:right w:val="single" w:color="auto" w:sz="4" w:space="0"/>
            </w:tcBorders>
            <w:shd w:val="clear" w:color="auto" w:fill="auto"/>
            <w:noWrap/>
          </w:tcPr>
          <w:p>
            <w:pPr>
              <w:widowControl/>
              <w:jc w:val="left"/>
              <w:rPr>
                <w:rFonts w:ascii="Calibri" w:hAnsi="Calibri" w:cs="宋体"/>
                <w:color w:val="000000"/>
                <w:kern w:val="0"/>
                <w:sz w:val="22"/>
              </w:rPr>
            </w:pPr>
            <w:r>
              <w:rPr>
                <w:rFonts w:ascii="Calibri" w:hAnsi="Calibri" w:cs="宋体"/>
                <w:color w:val="000000"/>
                <w:kern w:val="0"/>
                <w:sz w:val="22"/>
              </w:rPr>
              <w:t>=</w:t>
            </w:r>
          </w:p>
        </w:tc>
        <w:tc>
          <w:tcPr>
            <w:tcW w:w="230" w:type="pct"/>
            <w:gridSpan w:val="2"/>
            <w:tcBorders>
              <w:top w:val="nil"/>
              <w:left w:val="nil"/>
              <w:bottom w:val="single" w:color="auto" w:sz="4" w:space="0"/>
              <w:right w:val="single" w:color="auto" w:sz="4" w:space="0"/>
            </w:tcBorders>
            <w:shd w:val="clear" w:color="auto" w:fill="auto"/>
            <w:noWrap/>
          </w:tcPr>
          <w:p>
            <w:pPr>
              <w:widowControl/>
              <w:jc w:val="left"/>
              <w:rPr>
                <w:rFonts w:ascii="Calibri" w:hAnsi="Calibri" w:cs="宋体"/>
                <w:color w:val="000000"/>
                <w:kern w:val="0"/>
                <w:sz w:val="22"/>
              </w:rPr>
            </w:pPr>
            <w:r>
              <w:rPr>
                <w:rFonts w:ascii="Calibri" w:hAnsi="Calibri" w:cs="宋体"/>
                <w:color w:val="000000"/>
                <w:kern w:val="0"/>
                <w:sz w:val="22"/>
              </w:rPr>
              <w:t>100</w:t>
            </w:r>
          </w:p>
        </w:tc>
        <w:tc>
          <w:tcPr>
            <w:tcW w:w="461" w:type="pct"/>
            <w:tcBorders>
              <w:top w:val="nil"/>
              <w:left w:val="nil"/>
              <w:bottom w:val="single" w:color="auto" w:sz="4" w:space="0"/>
              <w:right w:val="single" w:color="auto" w:sz="4" w:space="0"/>
            </w:tcBorders>
            <w:shd w:val="clear" w:color="auto" w:fill="auto"/>
            <w:noWrap/>
          </w:tcPr>
          <w:p>
            <w:pPr>
              <w:widowControl/>
              <w:jc w:val="left"/>
              <w:rPr>
                <w:rFonts w:ascii="Calibri" w:hAnsi="Calibri" w:cs="宋体"/>
                <w:color w:val="000000"/>
                <w:kern w:val="0"/>
                <w:sz w:val="22"/>
              </w:rPr>
            </w:pPr>
            <w:r>
              <w:rPr>
                <w:rFonts w:ascii="Calibri" w:hAnsi="Calibri" w:cs="宋体"/>
                <w:color w:val="000000"/>
                <w:kern w:val="0"/>
                <w:sz w:val="22"/>
              </w:rPr>
              <w:t>%</w:t>
            </w:r>
          </w:p>
        </w:tc>
        <w:tc>
          <w:tcPr>
            <w:tcW w:w="1242" w:type="pct"/>
            <w:tcBorders>
              <w:top w:val="nil"/>
              <w:left w:val="nil"/>
              <w:bottom w:val="single" w:color="auto" w:sz="4" w:space="0"/>
              <w:right w:val="single" w:color="auto" w:sz="4" w:space="0"/>
            </w:tcBorders>
            <w:shd w:val="clear" w:color="auto" w:fill="auto"/>
            <w:noWrap/>
          </w:tcPr>
          <w:p>
            <w:pPr>
              <w:widowControl/>
              <w:jc w:val="left"/>
              <w:rPr>
                <w:rFonts w:ascii="Calibri" w:hAnsi="Calibri" w:cs="宋体"/>
                <w:color w:val="000000"/>
                <w:kern w:val="0"/>
                <w:sz w:val="22"/>
              </w:rPr>
            </w:pPr>
            <w:r>
              <w:rPr>
                <w:rFonts w:ascii="Calibri" w:hAnsi="Calibri" w:cs="宋体"/>
                <w:color w:val="000000"/>
                <w:kern w:val="0"/>
                <w:sz w:val="22"/>
              </w:rPr>
              <w:t>预算执行率</w:t>
            </w:r>
          </w:p>
        </w:tc>
        <w:tc>
          <w:tcPr>
            <w:tcW w:w="585" w:type="pct"/>
            <w:tcBorders>
              <w:top w:val="nil"/>
              <w:left w:val="nil"/>
              <w:bottom w:val="single" w:color="auto" w:sz="4" w:space="0"/>
              <w:right w:val="single" w:color="auto" w:sz="4" w:space="0"/>
            </w:tcBorders>
            <w:shd w:val="clear" w:color="auto" w:fill="auto"/>
            <w:noWrap/>
          </w:tcPr>
          <w:p>
            <w:pPr>
              <w:widowControl/>
              <w:jc w:val="left"/>
              <w:rPr>
                <w:rFonts w:ascii="Calibri" w:hAnsi="Calibri" w:cs="宋体"/>
                <w:color w:val="000000"/>
                <w:kern w:val="0"/>
                <w:sz w:val="22"/>
              </w:rPr>
            </w:pPr>
            <w:r>
              <w:rPr>
                <w:rFonts w:ascii="Calibri" w:hAnsi="Calibri" w:cs="宋体"/>
                <w:color w:val="000000"/>
                <w:kern w:val="0"/>
                <w:sz w:val="22"/>
              </w:rPr>
              <w:t>整体支出绩效考核</w:t>
            </w:r>
          </w:p>
        </w:tc>
      </w:tr>
      <w:tr>
        <w:tblPrEx>
          <w:tblCellMar>
            <w:top w:w="0" w:type="dxa"/>
            <w:left w:w="108" w:type="dxa"/>
            <w:bottom w:w="0" w:type="dxa"/>
            <w:right w:w="108" w:type="dxa"/>
          </w:tblCellMar>
        </w:tblPrEx>
        <w:trPr>
          <w:trHeight w:val="330" w:hRule="atLeast"/>
        </w:trPr>
        <w:tc>
          <w:tcPr>
            <w:tcW w:w="102" w:type="pct"/>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cs="宋体"/>
                <w:color w:val="000000"/>
                <w:kern w:val="0"/>
                <w:sz w:val="22"/>
              </w:rPr>
            </w:pPr>
            <w:r>
              <w:rPr>
                <w:rFonts w:ascii="Calibri" w:hAnsi="Calibri" w:cs="宋体"/>
                <w:color w:val="000000"/>
                <w:kern w:val="0"/>
                <w:sz w:val="22"/>
              </w:rPr>
              <w:t>13</w:t>
            </w:r>
          </w:p>
        </w:tc>
        <w:tc>
          <w:tcPr>
            <w:tcW w:w="369" w:type="pct"/>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cs="宋体"/>
                <w:color w:val="000000"/>
                <w:kern w:val="0"/>
                <w:sz w:val="22"/>
              </w:rPr>
            </w:pPr>
          </w:p>
        </w:tc>
        <w:tc>
          <w:tcPr>
            <w:tcW w:w="52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r>
              <w:rPr>
                <w:rFonts w:hint="eastAsia" w:ascii="宋体" w:hAnsi="宋体" w:cs="宋体"/>
                <w:kern w:val="0"/>
                <w:sz w:val="22"/>
              </w:rPr>
              <w:t>社会效益指标</w:t>
            </w:r>
          </w:p>
        </w:tc>
        <w:tc>
          <w:tcPr>
            <w:tcW w:w="659" w:type="pct"/>
            <w:tcBorders>
              <w:top w:val="nil"/>
              <w:left w:val="nil"/>
              <w:bottom w:val="single" w:color="auto" w:sz="4" w:space="0"/>
              <w:right w:val="single" w:color="auto" w:sz="4" w:space="0"/>
            </w:tcBorders>
            <w:shd w:val="clear" w:color="auto" w:fill="auto"/>
            <w:noWrap/>
          </w:tcPr>
          <w:p>
            <w:pPr>
              <w:widowControl/>
              <w:jc w:val="left"/>
              <w:rPr>
                <w:rFonts w:ascii="Calibri" w:hAnsi="Calibri" w:cs="宋体"/>
                <w:color w:val="000000"/>
                <w:kern w:val="0"/>
                <w:sz w:val="22"/>
              </w:rPr>
            </w:pPr>
            <w:r>
              <w:rPr>
                <w:rFonts w:ascii="Calibri" w:hAnsi="Calibri" w:cs="宋体"/>
                <w:color w:val="000000"/>
                <w:kern w:val="0"/>
                <w:sz w:val="22"/>
              </w:rPr>
              <w:t>工作完成率</w:t>
            </w:r>
          </w:p>
        </w:tc>
        <w:tc>
          <w:tcPr>
            <w:tcW w:w="626" w:type="pct"/>
            <w:tcBorders>
              <w:top w:val="nil"/>
              <w:left w:val="nil"/>
              <w:bottom w:val="single" w:color="auto" w:sz="4" w:space="0"/>
              <w:right w:val="single" w:color="auto" w:sz="4" w:space="0"/>
            </w:tcBorders>
            <w:shd w:val="clear" w:color="auto" w:fill="auto"/>
            <w:noWrap/>
          </w:tcPr>
          <w:p>
            <w:pPr>
              <w:widowControl/>
              <w:jc w:val="left"/>
              <w:rPr>
                <w:rFonts w:ascii="Calibri" w:hAnsi="Calibri" w:cs="宋体"/>
                <w:color w:val="000000"/>
                <w:kern w:val="0"/>
                <w:sz w:val="22"/>
              </w:rPr>
            </w:pPr>
            <w:r>
              <w:rPr>
                <w:rFonts w:ascii="Calibri" w:hAnsi="Calibri" w:cs="宋体"/>
                <w:color w:val="000000"/>
                <w:kern w:val="0"/>
                <w:sz w:val="22"/>
              </w:rPr>
              <w:t>资金及时支付完成率</w:t>
            </w:r>
          </w:p>
        </w:tc>
        <w:tc>
          <w:tcPr>
            <w:tcW w:w="197" w:type="pct"/>
            <w:gridSpan w:val="2"/>
            <w:tcBorders>
              <w:top w:val="nil"/>
              <w:left w:val="nil"/>
              <w:bottom w:val="single" w:color="auto" w:sz="4" w:space="0"/>
              <w:right w:val="single" w:color="auto" w:sz="4" w:space="0"/>
            </w:tcBorders>
            <w:shd w:val="clear" w:color="auto" w:fill="auto"/>
            <w:noWrap/>
          </w:tcPr>
          <w:p>
            <w:pPr>
              <w:widowControl/>
              <w:jc w:val="left"/>
              <w:rPr>
                <w:rFonts w:ascii="Calibri" w:hAnsi="Calibri" w:cs="宋体"/>
                <w:color w:val="000000"/>
                <w:kern w:val="0"/>
                <w:sz w:val="22"/>
              </w:rPr>
            </w:pPr>
            <w:r>
              <w:rPr>
                <w:rFonts w:ascii="Calibri" w:hAnsi="Calibri" w:cs="宋体"/>
                <w:color w:val="000000"/>
                <w:kern w:val="0"/>
                <w:sz w:val="22"/>
              </w:rPr>
              <w:t>=</w:t>
            </w:r>
          </w:p>
        </w:tc>
        <w:tc>
          <w:tcPr>
            <w:tcW w:w="230" w:type="pct"/>
            <w:gridSpan w:val="2"/>
            <w:tcBorders>
              <w:top w:val="nil"/>
              <w:left w:val="nil"/>
              <w:bottom w:val="single" w:color="auto" w:sz="4" w:space="0"/>
              <w:right w:val="single" w:color="auto" w:sz="4" w:space="0"/>
            </w:tcBorders>
            <w:shd w:val="clear" w:color="auto" w:fill="auto"/>
            <w:noWrap/>
          </w:tcPr>
          <w:p>
            <w:pPr>
              <w:widowControl/>
              <w:jc w:val="left"/>
              <w:rPr>
                <w:rFonts w:ascii="Calibri" w:hAnsi="Calibri" w:cs="宋体"/>
                <w:color w:val="000000"/>
                <w:kern w:val="0"/>
                <w:sz w:val="22"/>
              </w:rPr>
            </w:pPr>
            <w:r>
              <w:rPr>
                <w:rFonts w:ascii="Calibri" w:hAnsi="Calibri" w:cs="宋体"/>
                <w:color w:val="000000"/>
                <w:kern w:val="0"/>
                <w:sz w:val="22"/>
              </w:rPr>
              <w:t>100</w:t>
            </w:r>
          </w:p>
        </w:tc>
        <w:tc>
          <w:tcPr>
            <w:tcW w:w="461" w:type="pct"/>
            <w:tcBorders>
              <w:top w:val="nil"/>
              <w:left w:val="nil"/>
              <w:bottom w:val="single" w:color="auto" w:sz="4" w:space="0"/>
              <w:right w:val="single" w:color="auto" w:sz="4" w:space="0"/>
            </w:tcBorders>
            <w:shd w:val="clear" w:color="auto" w:fill="auto"/>
            <w:noWrap/>
          </w:tcPr>
          <w:p>
            <w:pPr>
              <w:widowControl/>
              <w:jc w:val="left"/>
              <w:rPr>
                <w:rFonts w:ascii="Calibri" w:hAnsi="Calibri" w:cs="宋体"/>
                <w:color w:val="000000"/>
                <w:kern w:val="0"/>
                <w:sz w:val="22"/>
              </w:rPr>
            </w:pPr>
            <w:r>
              <w:rPr>
                <w:rFonts w:ascii="Calibri" w:hAnsi="Calibri" w:cs="宋体"/>
                <w:color w:val="000000"/>
                <w:kern w:val="0"/>
                <w:sz w:val="22"/>
              </w:rPr>
              <w:t>%</w:t>
            </w:r>
          </w:p>
        </w:tc>
        <w:tc>
          <w:tcPr>
            <w:tcW w:w="1242" w:type="pct"/>
            <w:tcBorders>
              <w:top w:val="nil"/>
              <w:left w:val="nil"/>
              <w:bottom w:val="single" w:color="auto" w:sz="4" w:space="0"/>
              <w:right w:val="single" w:color="auto" w:sz="4" w:space="0"/>
            </w:tcBorders>
            <w:shd w:val="clear" w:color="auto" w:fill="auto"/>
            <w:noWrap/>
          </w:tcPr>
          <w:p>
            <w:pPr>
              <w:widowControl/>
              <w:jc w:val="left"/>
              <w:rPr>
                <w:rFonts w:ascii="Calibri" w:hAnsi="Calibri" w:cs="宋体"/>
                <w:color w:val="000000"/>
                <w:kern w:val="0"/>
                <w:sz w:val="22"/>
              </w:rPr>
            </w:pPr>
            <w:r>
              <w:rPr>
                <w:rFonts w:ascii="Calibri" w:hAnsi="Calibri" w:cs="宋体"/>
                <w:color w:val="000000"/>
                <w:kern w:val="0"/>
                <w:sz w:val="22"/>
              </w:rPr>
              <w:t>预算执行率</w:t>
            </w:r>
          </w:p>
        </w:tc>
        <w:tc>
          <w:tcPr>
            <w:tcW w:w="585" w:type="pct"/>
            <w:tcBorders>
              <w:top w:val="nil"/>
              <w:left w:val="nil"/>
              <w:bottom w:val="single" w:color="auto" w:sz="4" w:space="0"/>
              <w:right w:val="single" w:color="auto" w:sz="4" w:space="0"/>
            </w:tcBorders>
            <w:shd w:val="clear" w:color="auto" w:fill="auto"/>
            <w:noWrap/>
          </w:tcPr>
          <w:p>
            <w:pPr>
              <w:widowControl/>
              <w:jc w:val="left"/>
              <w:rPr>
                <w:rFonts w:ascii="Calibri" w:hAnsi="Calibri" w:cs="宋体"/>
                <w:color w:val="000000"/>
                <w:kern w:val="0"/>
                <w:sz w:val="22"/>
              </w:rPr>
            </w:pPr>
            <w:r>
              <w:rPr>
                <w:rFonts w:ascii="Calibri" w:hAnsi="Calibri" w:cs="宋体"/>
                <w:color w:val="000000"/>
                <w:kern w:val="0"/>
                <w:sz w:val="22"/>
              </w:rPr>
              <w:t>整体支出绩效考核</w:t>
            </w:r>
          </w:p>
        </w:tc>
      </w:tr>
      <w:tr>
        <w:tblPrEx>
          <w:tblCellMar>
            <w:top w:w="0" w:type="dxa"/>
            <w:left w:w="108" w:type="dxa"/>
            <w:bottom w:w="0" w:type="dxa"/>
            <w:right w:w="108" w:type="dxa"/>
          </w:tblCellMar>
        </w:tblPrEx>
        <w:trPr>
          <w:trHeight w:val="330" w:hRule="atLeast"/>
        </w:trPr>
        <w:tc>
          <w:tcPr>
            <w:tcW w:w="102" w:type="pct"/>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cs="宋体"/>
                <w:color w:val="000000"/>
                <w:kern w:val="0"/>
                <w:sz w:val="22"/>
              </w:rPr>
            </w:pPr>
            <w:r>
              <w:rPr>
                <w:rFonts w:ascii="Calibri" w:hAnsi="Calibri" w:cs="宋体"/>
                <w:color w:val="000000"/>
                <w:kern w:val="0"/>
                <w:sz w:val="22"/>
              </w:rPr>
              <w:t>14</w:t>
            </w:r>
          </w:p>
        </w:tc>
        <w:tc>
          <w:tcPr>
            <w:tcW w:w="369" w:type="pct"/>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cs="宋体"/>
                <w:color w:val="000000"/>
                <w:kern w:val="0"/>
                <w:sz w:val="22"/>
              </w:rPr>
            </w:pPr>
          </w:p>
        </w:tc>
        <w:tc>
          <w:tcPr>
            <w:tcW w:w="52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r>
              <w:rPr>
                <w:rFonts w:hint="eastAsia" w:ascii="宋体" w:hAnsi="宋体" w:cs="宋体"/>
                <w:kern w:val="0"/>
                <w:sz w:val="22"/>
              </w:rPr>
              <w:t>生态效益指标</w:t>
            </w:r>
          </w:p>
        </w:tc>
        <w:tc>
          <w:tcPr>
            <w:tcW w:w="659" w:type="pct"/>
            <w:tcBorders>
              <w:top w:val="nil"/>
              <w:left w:val="nil"/>
              <w:bottom w:val="single" w:color="auto" w:sz="4" w:space="0"/>
              <w:right w:val="single" w:color="auto" w:sz="4" w:space="0"/>
            </w:tcBorders>
            <w:shd w:val="clear" w:color="auto" w:fill="auto"/>
            <w:noWrap/>
          </w:tcPr>
          <w:p>
            <w:pPr>
              <w:widowControl/>
              <w:jc w:val="left"/>
              <w:rPr>
                <w:rFonts w:ascii="Calibri" w:hAnsi="Calibri" w:cs="宋体"/>
                <w:color w:val="000000"/>
                <w:kern w:val="0"/>
                <w:sz w:val="22"/>
              </w:rPr>
            </w:pPr>
            <w:r>
              <w:rPr>
                <w:rFonts w:ascii="Calibri" w:hAnsi="Calibri" w:cs="宋体"/>
                <w:color w:val="000000"/>
                <w:kern w:val="0"/>
                <w:sz w:val="22"/>
              </w:rPr>
              <w:t>环保节能</w:t>
            </w:r>
          </w:p>
        </w:tc>
        <w:tc>
          <w:tcPr>
            <w:tcW w:w="626" w:type="pct"/>
            <w:tcBorders>
              <w:top w:val="nil"/>
              <w:left w:val="nil"/>
              <w:bottom w:val="single" w:color="auto" w:sz="4" w:space="0"/>
              <w:right w:val="single" w:color="auto" w:sz="4" w:space="0"/>
            </w:tcBorders>
            <w:shd w:val="clear" w:color="auto" w:fill="auto"/>
            <w:noWrap/>
          </w:tcPr>
          <w:p>
            <w:pPr>
              <w:widowControl/>
              <w:jc w:val="left"/>
              <w:rPr>
                <w:rFonts w:ascii="Calibri" w:hAnsi="Calibri" w:cs="宋体"/>
                <w:color w:val="000000"/>
                <w:kern w:val="0"/>
                <w:sz w:val="22"/>
              </w:rPr>
            </w:pPr>
            <w:r>
              <w:rPr>
                <w:rFonts w:ascii="Calibri" w:hAnsi="Calibri" w:cs="宋体"/>
                <w:color w:val="000000"/>
                <w:kern w:val="0"/>
                <w:sz w:val="22"/>
              </w:rPr>
              <w:t>采购环保节能用品</w:t>
            </w:r>
          </w:p>
        </w:tc>
        <w:tc>
          <w:tcPr>
            <w:tcW w:w="197" w:type="pct"/>
            <w:gridSpan w:val="2"/>
            <w:tcBorders>
              <w:top w:val="nil"/>
              <w:left w:val="nil"/>
              <w:bottom w:val="single" w:color="auto" w:sz="4" w:space="0"/>
              <w:right w:val="single" w:color="auto" w:sz="4" w:space="0"/>
            </w:tcBorders>
            <w:shd w:val="clear" w:color="auto" w:fill="auto"/>
            <w:noWrap/>
          </w:tcPr>
          <w:p>
            <w:pPr>
              <w:widowControl/>
              <w:jc w:val="left"/>
              <w:rPr>
                <w:rFonts w:ascii="Calibri" w:hAnsi="Calibri" w:cs="宋体"/>
                <w:color w:val="000000"/>
                <w:kern w:val="0"/>
                <w:sz w:val="22"/>
              </w:rPr>
            </w:pPr>
            <w:r>
              <w:rPr>
                <w:rFonts w:ascii="Calibri" w:hAnsi="Calibri" w:cs="宋体"/>
                <w:color w:val="000000"/>
                <w:kern w:val="0"/>
                <w:sz w:val="22"/>
              </w:rPr>
              <w:t>=</w:t>
            </w:r>
          </w:p>
        </w:tc>
        <w:tc>
          <w:tcPr>
            <w:tcW w:w="230" w:type="pct"/>
            <w:gridSpan w:val="2"/>
            <w:tcBorders>
              <w:top w:val="nil"/>
              <w:left w:val="nil"/>
              <w:bottom w:val="single" w:color="auto" w:sz="4" w:space="0"/>
              <w:right w:val="single" w:color="auto" w:sz="4" w:space="0"/>
            </w:tcBorders>
            <w:shd w:val="clear" w:color="auto" w:fill="auto"/>
            <w:noWrap/>
          </w:tcPr>
          <w:p>
            <w:pPr>
              <w:widowControl/>
              <w:jc w:val="left"/>
              <w:rPr>
                <w:rFonts w:ascii="Calibri" w:hAnsi="Calibri" w:cs="宋体"/>
                <w:color w:val="000000"/>
                <w:kern w:val="0"/>
                <w:sz w:val="22"/>
              </w:rPr>
            </w:pPr>
            <w:r>
              <w:rPr>
                <w:rFonts w:ascii="Calibri" w:hAnsi="Calibri" w:cs="宋体"/>
                <w:color w:val="000000"/>
                <w:kern w:val="0"/>
                <w:sz w:val="22"/>
              </w:rPr>
              <w:t>100</w:t>
            </w:r>
          </w:p>
        </w:tc>
        <w:tc>
          <w:tcPr>
            <w:tcW w:w="461" w:type="pct"/>
            <w:tcBorders>
              <w:top w:val="nil"/>
              <w:left w:val="nil"/>
              <w:bottom w:val="single" w:color="auto" w:sz="4" w:space="0"/>
              <w:right w:val="single" w:color="auto" w:sz="4" w:space="0"/>
            </w:tcBorders>
            <w:shd w:val="clear" w:color="auto" w:fill="auto"/>
            <w:noWrap/>
          </w:tcPr>
          <w:p>
            <w:pPr>
              <w:widowControl/>
              <w:jc w:val="left"/>
              <w:rPr>
                <w:rFonts w:ascii="Calibri" w:hAnsi="Calibri" w:cs="宋体"/>
                <w:color w:val="000000"/>
                <w:kern w:val="0"/>
                <w:sz w:val="22"/>
              </w:rPr>
            </w:pPr>
            <w:r>
              <w:rPr>
                <w:rFonts w:ascii="Calibri" w:hAnsi="Calibri" w:cs="宋体"/>
                <w:color w:val="000000"/>
                <w:kern w:val="0"/>
                <w:sz w:val="22"/>
              </w:rPr>
              <w:t>%</w:t>
            </w:r>
          </w:p>
        </w:tc>
        <w:tc>
          <w:tcPr>
            <w:tcW w:w="1242" w:type="pct"/>
            <w:tcBorders>
              <w:top w:val="nil"/>
              <w:left w:val="nil"/>
              <w:bottom w:val="single" w:color="auto" w:sz="4" w:space="0"/>
              <w:right w:val="single" w:color="auto" w:sz="4" w:space="0"/>
            </w:tcBorders>
            <w:shd w:val="clear" w:color="auto" w:fill="auto"/>
            <w:noWrap/>
          </w:tcPr>
          <w:p>
            <w:pPr>
              <w:widowControl/>
              <w:jc w:val="left"/>
              <w:rPr>
                <w:rFonts w:ascii="Calibri" w:hAnsi="Calibri" w:cs="宋体"/>
                <w:color w:val="000000"/>
                <w:kern w:val="0"/>
                <w:sz w:val="22"/>
              </w:rPr>
            </w:pPr>
            <w:r>
              <w:rPr>
                <w:rFonts w:ascii="Calibri" w:hAnsi="Calibri" w:cs="宋体"/>
                <w:color w:val="000000"/>
                <w:kern w:val="0"/>
                <w:sz w:val="22"/>
              </w:rPr>
              <w:t>办公用品采购标准</w:t>
            </w:r>
          </w:p>
        </w:tc>
        <w:tc>
          <w:tcPr>
            <w:tcW w:w="585" w:type="pct"/>
            <w:tcBorders>
              <w:top w:val="nil"/>
              <w:left w:val="nil"/>
              <w:bottom w:val="single" w:color="auto" w:sz="4" w:space="0"/>
              <w:right w:val="single" w:color="auto" w:sz="4" w:space="0"/>
            </w:tcBorders>
            <w:shd w:val="clear" w:color="auto" w:fill="auto"/>
            <w:noWrap/>
          </w:tcPr>
          <w:p>
            <w:pPr>
              <w:widowControl/>
              <w:jc w:val="left"/>
              <w:rPr>
                <w:rFonts w:ascii="Calibri" w:hAnsi="Calibri" w:cs="宋体"/>
                <w:color w:val="000000"/>
                <w:kern w:val="0"/>
                <w:sz w:val="22"/>
              </w:rPr>
            </w:pPr>
            <w:r>
              <w:rPr>
                <w:rFonts w:ascii="Calibri" w:hAnsi="Calibri" w:cs="宋体"/>
                <w:color w:val="000000"/>
                <w:kern w:val="0"/>
                <w:sz w:val="22"/>
              </w:rPr>
              <w:t>整体支出绩效考核</w:t>
            </w:r>
          </w:p>
        </w:tc>
      </w:tr>
      <w:tr>
        <w:tblPrEx>
          <w:tblCellMar>
            <w:top w:w="0" w:type="dxa"/>
            <w:left w:w="108" w:type="dxa"/>
            <w:bottom w:w="0" w:type="dxa"/>
            <w:right w:w="108" w:type="dxa"/>
          </w:tblCellMar>
        </w:tblPrEx>
        <w:trPr>
          <w:trHeight w:val="330" w:hRule="atLeast"/>
        </w:trPr>
        <w:tc>
          <w:tcPr>
            <w:tcW w:w="102" w:type="pct"/>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cs="宋体"/>
                <w:color w:val="000000"/>
                <w:kern w:val="0"/>
                <w:sz w:val="22"/>
              </w:rPr>
            </w:pPr>
            <w:r>
              <w:rPr>
                <w:rFonts w:ascii="Calibri" w:hAnsi="Calibri" w:cs="宋体"/>
                <w:color w:val="000000"/>
                <w:kern w:val="0"/>
                <w:sz w:val="22"/>
              </w:rPr>
              <w:t>15</w:t>
            </w:r>
          </w:p>
        </w:tc>
        <w:tc>
          <w:tcPr>
            <w:tcW w:w="369" w:type="pct"/>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cs="宋体"/>
                <w:color w:val="000000"/>
                <w:kern w:val="0"/>
                <w:sz w:val="22"/>
              </w:rPr>
            </w:pPr>
          </w:p>
        </w:tc>
        <w:tc>
          <w:tcPr>
            <w:tcW w:w="52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r>
              <w:rPr>
                <w:rFonts w:hint="eastAsia" w:ascii="宋体" w:hAnsi="宋体" w:cs="宋体"/>
                <w:kern w:val="0"/>
                <w:sz w:val="22"/>
              </w:rPr>
              <w:t>可持续影响指标</w:t>
            </w:r>
          </w:p>
        </w:tc>
        <w:tc>
          <w:tcPr>
            <w:tcW w:w="659" w:type="pct"/>
            <w:tcBorders>
              <w:top w:val="nil"/>
              <w:left w:val="nil"/>
              <w:bottom w:val="single" w:color="auto" w:sz="4" w:space="0"/>
              <w:right w:val="single" w:color="auto" w:sz="4" w:space="0"/>
            </w:tcBorders>
            <w:shd w:val="clear" w:color="auto" w:fill="auto"/>
            <w:noWrap/>
          </w:tcPr>
          <w:p>
            <w:pPr>
              <w:widowControl/>
              <w:jc w:val="left"/>
              <w:rPr>
                <w:rFonts w:ascii="Calibri" w:hAnsi="Calibri" w:cs="宋体"/>
                <w:color w:val="000000"/>
                <w:kern w:val="0"/>
                <w:sz w:val="22"/>
              </w:rPr>
            </w:pPr>
            <w:r>
              <w:rPr>
                <w:rFonts w:ascii="Calibri" w:hAnsi="Calibri" w:cs="宋体"/>
                <w:color w:val="000000"/>
                <w:kern w:val="0"/>
                <w:sz w:val="22"/>
              </w:rPr>
              <w:t>业务办理率</w:t>
            </w:r>
          </w:p>
        </w:tc>
        <w:tc>
          <w:tcPr>
            <w:tcW w:w="626" w:type="pct"/>
            <w:tcBorders>
              <w:top w:val="nil"/>
              <w:left w:val="nil"/>
              <w:bottom w:val="single" w:color="auto" w:sz="4" w:space="0"/>
              <w:right w:val="single" w:color="auto" w:sz="4" w:space="0"/>
            </w:tcBorders>
            <w:shd w:val="clear" w:color="auto" w:fill="auto"/>
            <w:noWrap/>
          </w:tcPr>
          <w:p>
            <w:pPr>
              <w:widowControl/>
              <w:jc w:val="left"/>
              <w:rPr>
                <w:rFonts w:ascii="Calibri" w:hAnsi="Calibri" w:cs="宋体"/>
                <w:color w:val="000000"/>
                <w:kern w:val="0"/>
                <w:sz w:val="22"/>
              </w:rPr>
            </w:pPr>
            <w:r>
              <w:rPr>
                <w:rFonts w:ascii="Calibri" w:hAnsi="Calibri" w:cs="宋体"/>
                <w:color w:val="000000"/>
                <w:kern w:val="0"/>
                <w:sz w:val="22"/>
              </w:rPr>
              <w:t>业务办理率</w:t>
            </w:r>
          </w:p>
        </w:tc>
        <w:tc>
          <w:tcPr>
            <w:tcW w:w="197" w:type="pct"/>
            <w:gridSpan w:val="2"/>
            <w:tcBorders>
              <w:top w:val="nil"/>
              <w:left w:val="nil"/>
              <w:bottom w:val="single" w:color="auto" w:sz="4" w:space="0"/>
              <w:right w:val="single" w:color="auto" w:sz="4" w:space="0"/>
            </w:tcBorders>
            <w:shd w:val="clear" w:color="auto" w:fill="auto"/>
            <w:noWrap/>
          </w:tcPr>
          <w:p>
            <w:pPr>
              <w:widowControl/>
              <w:jc w:val="left"/>
              <w:rPr>
                <w:rFonts w:ascii="Calibri" w:hAnsi="Calibri" w:cs="宋体"/>
                <w:color w:val="000000"/>
                <w:kern w:val="0"/>
                <w:sz w:val="22"/>
              </w:rPr>
            </w:pPr>
            <w:r>
              <w:rPr>
                <w:rFonts w:ascii="Calibri" w:hAnsi="Calibri" w:cs="宋体"/>
                <w:color w:val="000000"/>
                <w:kern w:val="0"/>
                <w:sz w:val="22"/>
              </w:rPr>
              <w:t>=</w:t>
            </w:r>
          </w:p>
        </w:tc>
        <w:tc>
          <w:tcPr>
            <w:tcW w:w="230" w:type="pct"/>
            <w:gridSpan w:val="2"/>
            <w:tcBorders>
              <w:top w:val="nil"/>
              <w:left w:val="nil"/>
              <w:bottom w:val="single" w:color="auto" w:sz="4" w:space="0"/>
              <w:right w:val="single" w:color="auto" w:sz="4" w:space="0"/>
            </w:tcBorders>
            <w:shd w:val="clear" w:color="auto" w:fill="auto"/>
            <w:noWrap/>
          </w:tcPr>
          <w:p>
            <w:pPr>
              <w:widowControl/>
              <w:jc w:val="left"/>
              <w:rPr>
                <w:rFonts w:ascii="Calibri" w:hAnsi="Calibri" w:cs="宋体"/>
                <w:color w:val="000000"/>
                <w:kern w:val="0"/>
                <w:sz w:val="22"/>
              </w:rPr>
            </w:pPr>
            <w:r>
              <w:rPr>
                <w:rFonts w:ascii="Calibri" w:hAnsi="Calibri" w:cs="宋体"/>
                <w:color w:val="000000"/>
                <w:kern w:val="0"/>
                <w:sz w:val="22"/>
              </w:rPr>
              <w:t>100</w:t>
            </w:r>
          </w:p>
        </w:tc>
        <w:tc>
          <w:tcPr>
            <w:tcW w:w="461" w:type="pct"/>
            <w:tcBorders>
              <w:top w:val="nil"/>
              <w:left w:val="nil"/>
              <w:bottom w:val="single" w:color="auto" w:sz="4" w:space="0"/>
              <w:right w:val="single" w:color="auto" w:sz="4" w:space="0"/>
            </w:tcBorders>
            <w:shd w:val="clear" w:color="auto" w:fill="auto"/>
            <w:noWrap/>
          </w:tcPr>
          <w:p>
            <w:pPr>
              <w:widowControl/>
              <w:jc w:val="left"/>
              <w:rPr>
                <w:rFonts w:ascii="Calibri" w:hAnsi="Calibri" w:cs="宋体"/>
                <w:color w:val="000000"/>
                <w:kern w:val="0"/>
                <w:sz w:val="22"/>
              </w:rPr>
            </w:pPr>
            <w:r>
              <w:rPr>
                <w:rFonts w:ascii="Calibri" w:hAnsi="Calibri" w:cs="宋体"/>
                <w:color w:val="000000"/>
                <w:kern w:val="0"/>
                <w:sz w:val="22"/>
              </w:rPr>
              <w:t>%</w:t>
            </w:r>
          </w:p>
        </w:tc>
        <w:tc>
          <w:tcPr>
            <w:tcW w:w="1242" w:type="pct"/>
            <w:tcBorders>
              <w:top w:val="nil"/>
              <w:left w:val="nil"/>
              <w:bottom w:val="single" w:color="auto" w:sz="4" w:space="0"/>
              <w:right w:val="single" w:color="auto" w:sz="4" w:space="0"/>
            </w:tcBorders>
            <w:shd w:val="clear" w:color="auto" w:fill="auto"/>
            <w:noWrap/>
          </w:tcPr>
          <w:p>
            <w:pPr>
              <w:widowControl/>
              <w:jc w:val="left"/>
              <w:rPr>
                <w:rFonts w:ascii="Calibri" w:hAnsi="Calibri" w:cs="宋体"/>
                <w:color w:val="000000"/>
                <w:kern w:val="0"/>
                <w:sz w:val="22"/>
              </w:rPr>
            </w:pPr>
            <w:r>
              <w:rPr>
                <w:rFonts w:ascii="Calibri" w:hAnsi="Calibri" w:cs="宋体"/>
                <w:color w:val="000000"/>
                <w:kern w:val="0"/>
                <w:sz w:val="22"/>
              </w:rPr>
              <w:t>2023年工作考核标准</w:t>
            </w:r>
          </w:p>
        </w:tc>
        <w:tc>
          <w:tcPr>
            <w:tcW w:w="585" w:type="pct"/>
            <w:tcBorders>
              <w:top w:val="nil"/>
              <w:left w:val="nil"/>
              <w:bottom w:val="single" w:color="auto" w:sz="4" w:space="0"/>
              <w:right w:val="single" w:color="auto" w:sz="4" w:space="0"/>
            </w:tcBorders>
            <w:shd w:val="clear" w:color="auto" w:fill="auto"/>
            <w:noWrap/>
          </w:tcPr>
          <w:p>
            <w:pPr>
              <w:widowControl/>
              <w:jc w:val="left"/>
              <w:rPr>
                <w:rFonts w:ascii="Calibri" w:hAnsi="Calibri" w:cs="宋体"/>
                <w:color w:val="000000"/>
                <w:kern w:val="0"/>
                <w:sz w:val="22"/>
              </w:rPr>
            </w:pPr>
            <w:r>
              <w:rPr>
                <w:rFonts w:ascii="Calibri" w:hAnsi="Calibri" w:cs="宋体"/>
                <w:color w:val="000000"/>
                <w:kern w:val="0"/>
                <w:sz w:val="22"/>
              </w:rPr>
              <w:t>整体支出绩效考核</w:t>
            </w:r>
          </w:p>
        </w:tc>
      </w:tr>
      <w:tr>
        <w:tblPrEx>
          <w:tblCellMar>
            <w:top w:w="0" w:type="dxa"/>
            <w:left w:w="108" w:type="dxa"/>
            <w:bottom w:w="0" w:type="dxa"/>
            <w:right w:w="108" w:type="dxa"/>
          </w:tblCellMar>
        </w:tblPrEx>
        <w:trPr>
          <w:trHeight w:val="330" w:hRule="atLeast"/>
        </w:trPr>
        <w:tc>
          <w:tcPr>
            <w:tcW w:w="102" w:type="pct"/>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cs="宋体"/>
                <w:color w:val="000000"/>
                <w:kern w:val="0"/>
                <w:sz w:val="22"/>
              </w:rPr>
            </w:pPr>
            <w:r>
              <w:rPr>
                <w:rFonts w:ascii="Calibri" w:hAnsi="Calibri" w:cs="宋体"/>
                <w:color w:val="000000"/>
                <w:kern w:val="0"/>
                <w:sz w:val="22"/>
              </w:rPr>
              <w:t>16</w:t>
            </w:r>
          </w:p>
        </w:tc>
        <w:tc>
          <w:tcPr>
            <w:tcW w:w="369" w:type="pct"/>
            <w:tcBorders>
              <w:top w:val="nil"/>
              <w:left w:val="nil"/>
              <w:bottom w:val="single" w:color="auto" w:sz="4" w:space="0"/>
              <w:right w:val="single" w:color="auto" w:sz="4" w:space="0"/>
            </w:tcBorders>
            <w:shd w:val="clear" w:color="auto" w:fill="auto"/>
            <w:noWrap/>
          </w:tcPr>
          <w:p>
            <w:pPr>
              <w:widowControl/>
              <w:jc w:val="center"/>
              <w:rPr>
                <w:rFonts w:ascii="Calibri" w:hAnsi="Calibri" w:cs="宋体"/>
                <w:color w:val="000000"/>
                <w:kern w:val="0"/>
                <w:sz w:val="22"/>
              </w:rPr>
            </w:pPr>
            <w:r>
              <w:rPr>
                <w:rFonts w:ascii="Calibri" w:hAnsi="Calibri" w:cs="宋体"/>
                <w:color w:val="000000"/>
                <w:kern w:val="0"/>
                <w:sz w:val="22"/>
              </w:rPr>
              <w:t>满意度指标</w:t>
            </w:r>
          </w:p>
        </w:tc>
        <w:tc>
          <w:tcPr>
            <w:tcW w:w="52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r>
              <w:rPr>
                <w:rFonts w:hint="eastAsia" w:ascii="宋体" w:hAnsi="宋体" w:cs="宋体"/>
                <w:kern w:val="0"/>
                <w:sz w:val="22"/>
              </w:rPr>
              <w:t>服务对象满意度指标</w:t>
            </w:r>
          </w:p>
        </w:tc>
        <w:tc>
          <w:tcPr>
            <w:tcW w:w="659" w:type="pct"/>
            <w:tcBorders>
              <w:top w:val="nil"/>
              <w:left w:val="nil"/>
              <w:bottom w:val="single" w:color="auto" w:sz="4" w:space="0"/>
              <w:right w:val="single" w:color="auto" w:sz="4" w:space="0"/>
            </w:tcBorders>
            <w:shd w:val="clear" w:color="auto" w:fill="auto"/>
            <w:noWrap/>
          </w:tcPr>
          <w:p>
            <w:pPr>
              <w:widowControl/>
              <w:jc w:val="left"/>
              <w:rPr>
                <w:rFonts w:ascii="Calibri" w:hAnsi="Calibri" w:cs="宋体"/>
                <w:color w:val="000000"/>
                <w:kern w:val="0"/>
                <w:sz w:val="22"/>
              </w:rPr>
            </w:pPr>
            <w:r>
              <w:rPr>
                <w:rFonts w:ascii="Calibri" w:hAnsi="Calibri" w:cs="宋体"/>
                <w:color w:val="000000"/>
                <w:kern w:val="0"/>
                <w:sz w:val="22"/>
              </w:rPr>
              <w:t>群众满意度</w:t>
            </w:r>
          </w:p>
        </w:tc>
        <w:tc>
          <w:tcPr>
            <w:tcW w:w="626" w:type="pct"/>
            <w:tcBorders>
              <w:top w:val="nil"/>
              <w:left w:val="nil"/>
              <w:bottom w:val="single" w:color="auto" w:sz="4" w:space="0"/>
              <w:right w:val="single" w:color="auto" w:sz="4" w:space="0"/>
            </w:tcBorders>
            <w:shd w:val="clear" w:color="auto" w:fill="auto"/>
            <w:noWrap/>
          </w:tcPr>
          <w:p>
            <w:pPr>
              <w:widowControl/>
              <w:jc w:val="left"/>
              <w:rPr>
                <w:rFonts w:ascii="Calibri" w:hAnsi="Calibri" w:cs="宋体"/>
                <w:color w:val="000000"/>
                <w:kern w:val="0"/>
                <w:sz w:val="22"/>
              </w:rPr>
            </w:pPr>
            <w:r>
              <w:rPr>
                <w:rFonts w:ascii="Calibri" w:hAnsi="Calibri" w:cs="宋体"/>
                <w:color w:val="000000"/>
                <w:kern w:val="0"/>
                <w:sz w:val="22"/>
              </w:rPr>
              <w:t>群众满意度</w:t>
            </w:r>
          </w:p>
        </w:tc>
        <w:tc>
          <w:tcPr>
            <w:tcW w:w="197" w:type="pct"/>
            <w:gridSpan w:val="2"/>
            <w:tcBorders>
              <w:top w:val="nil"/>
              <w:left w:val="nil"/>
              <w:bottom w:val="single" w:color="auto" w:sz="4" w:space="0"/>
              <w:right w:val="single" w:color="auto" w:sz="4" w:space="0"/>
            </w:tcBorders>
            <w:shd w:val="clear" w:color="auto" w:fill="auto"/>
            <w:noWrap/>
          </w:tcPr>
          <w:p>
            <w:pPr>
              <w:widowControl/>
              <w:jc w:val="left"/>
              <w:rPr>
                <w:rFonts w:ascii="Calibri" w:hAnsi="Calibri" w:cs="宋体"/>
                <w:color w:val="000000"/>
                <w:kern w:val="0"/>
                <w:sz w:val="22"/>
              </w:rPr>
            </w:pPr>
            <w:r>
              <w:rPr>
                <w:rFonts w:ascii="Calibri" w:hAnsi="Calibri" w:cs="宋体"/>
                <w:color w:val="000000"/>
                <w:kern w:val="0"/>
                <w:sz w:val="22"/>
              </w:rPr>
              <w:t>≥</w:t>
            </w:r>
          </w:p>
        </w:tc>
        <w:tc>
          <w:tcPr>
            <w:tcW w:w="230" w:type="pct"/>
            <w:gridSpan w:val="2"/>
            <w:tcBorders>
              <w:top w:val="nil"/>
              <w:left w:val="nil"/>
              <w:bottom w:val="single" w:color="auto" w:sz="4" w:space="0"/>
              <w:right w:val="single" w:color="auto" w:sz="4" w:space="0"/>
            </w:tcBorders>
            <w:shd w:val="clear" w:color="auto" w:fill="auto"/>
            <w:noWrap/>
          </w:tcPr>
          <w:p>
            <w:pPr>
              <w:widowControl/>
              <w:jc w:val="left"/>
              <w:rPr>
                <w:rFonts w:ascii="Calibri" w:hAnsi="Calibri" w:cs="宋体"/>
                <w:color w:val="000000"/>
                <w:kern w:val="0"/>
                <w:sz w:val="22"/>
              </w:rPr>
            </w:pPr>
            <w:r>
              <w:rPr>
                <w:rFonts w:ascii="Calibri" w:hAnsi="Calibri" w:cs="宋体"/>
                <w:color w:val="000000"/>
                <w:kern w:val="0"/>
                <w:sz w:val="22"/>
              </w:rPr>
              <w:t>95</w:t>
            </w:r>
          </w:p>
        </w:tc>
        <w:tc>
          <w:tcPr>
            <w:tcW w:w="461" w:type="pct"/>
            <w:tcBorders>
              <w:top w:val="nil"/>
              <w:left w:val="nil"/>
              <w:bottom w:val="single" w:color="auto" w:sz="4" w:space="0"/>
              <w:right w:val="single" w:color="auto" w:sz="4" w:space="0"/>
            </w:tcBorders>
            <w:shd w:val="clear" w:color="auto" w:fill="auto"/>
            <w:noWrap/>
          </w:tcPr>
          <w:p>
            <w:pPr>
              <w:widowControl/>
              <w:jc w:val="left"/>
              <w:rPr>
                <w:rFonts w:ascii="Calibri" w:hAnsi="Calibri" w:cs="宋体"/>
                <w:color w:val="000000"/>
                <w:kern w:val="0"/>
                <w:sz w:val="22"/>
              </w:rPr>
            </w:pPr>
            <w:r>
              <w:rPr>
                <w:rFonts w:ascii="Calibri" w:hAnsi="Calibri" w:cs="宋体"/>
                <w:color w:val="000000"/>
                <w:kern w:val="0"/>
                <w:sz w:val="22"/>
              </w:rPr>
              <w:t>%</w:t>
            </w:r>
          </w:p>
        </w:tc>
        <w:tc>
          <w:tcPr>
            <w:tcW w:w="1242" w:type="pct"/>
            <w:tcBorders>
              <w:top w:val="nil"/>
              <w:left w:val="nil"/>
              <w:bottom w:val="single" w:color="auto" w:sz="4" w:space="0"/>
              <w:right w:val="single" w:color="auto" w:sz="4" w:space="0"/>
            </w:tcBorders>
            <w:shd w:val="clear" w:color="auto" w:fill="auto"/>
            <w:noWrap/>
          </w:tcPr>
          <w:p>
            <w:pPr>
              <w:widowControl/>
              <w:jc w:val="left"/>
              <w:rPr>
                <w:rFonts w:ascii="Calibri" w:hAnsi="Calibri" w:cs="宋体"/>
                <w:color w:val="000000"/>
                <w:kern w:val="0"/>
                <w:sz w:val="22"/>
              </w:rPr>
            </w:pPr>
            <w:r>
              <w:rPr>
                <w:rFonts w:ascii="Calibri" w:hAnsi="Calibri" w:cs="宋体"/>
                <w:color w:val="000000"/>
                <w:kern w:val="0"/>
                <w:sz w:val="22"/>
              </w:rPr>
              <w:t>2023年工作考核标准</w:t>
            </w:r>
          </w:p>
        </w:tc>
        <w:tc>
          <w:tcPr>
            <w:tcW w:w="585" w:type="pct"/>
            <w:tcBorders>
              <w:top w:val="nil"/>
              <w:left w:val="nil"/>
              <w:bottom w:val="single" w:color="auto" w:sz="4" w:space="0"/>
              <w:right w:val="single" w:color="auto" w:sz="4" w:space="0"/>
            </w:tcBorders>
            <w:shd w:val="clear" w:color="auto" w:fill="auto"/>
            <w:noWrap/>
          </w:tcPr>
          <w:p>
            <w:pPr>
              <w:widowControl/>
              <w:jc w:val="left"/>
              <w:rPr>
                <w:rFonts w:ascii="Calibri" w:hAnsi="Calibri" w:cs="宋体"/>
                <w:color w:val="000000"/>
                <w:kern w:val="0"/>
                <w:sz w:val="22"/>
              </w:rPr>
            </w:pPr>
            <w:r>
              <w:rPr>
                <w:rFonts w:ascii="Calibri" w:hAnsi="Calibri" w:cs="宋体"/>
                <w:color w:val="000000"/>
                <w:kern w:val="0"/>
                <w:sz w:val="22"/>
              </w:rPr>
              <w:t>整体支出绩效考核</w:t>
            </w:r>
          </w:p>
        </w:tc>
      </w:tr>
    </w:tbl>
    <w:p/>
    <w:p/>
    <w:p>
      <w:pPr>
        <w:spacing w:line="560" w:lineRule="exact"/>
        <w:ind w:firstLine="640" w:firstLineChars="200"/>
        <w:jc w:val="left"/>
        <w:outlineLvl w:val="0"/>
        <w:rPr>
          <w:rFonts w:ascii="黑体" w:eastAsia="黑体" w:cs="Times New Roman"/>
          <w:sz w:val="32"/>
          <w:szCs w:val="32"/>
        </w:rPr>
      </w:pPr>
    </w:p>
    <w:p>
      <w:pPr>
        <w:spacing w:line="560" w:lineRule="exact"/>
        <w:jc w:val="left"/>
        <w:outlineLvl w:val="0"/>
        <w:rPr>
          <w:rFonts w:ascii="黑体" w:eastAsia="黑体" w:cs="Times New Roman"/>
          <w:sz w:val="32"/>
          <w:szCs w:val="32"/>
        </w:rPr>
      </w:pPr>
    </w:p>
    <w:p>
      <w:pPr>
        <w:spacing w:line="560" w:lineRule="exact"/>
        <w:ind w:firstLine="640" w:firstLineChars="200"/>
        <w:jc w:val="left"/>
        <w:outlineLvl w:val="0"/>
        <w:rPr>
          <w:rFonts w:ascii="黑体" w:eastAsia="黑体" w:cs="Times New Roman"/>
          <w:sz w:val="32"/>
          <w:szCs w:val="32"/>
        </w:rPr>
      </w:pPr>
    </w:p>
    <w:p>
      <w:pPr>
        <w:spacing w:line="560" w:lineRule="exact"/>
        <w:jc w:val="left"/>
        <w:outlineLvl w:val="0"/>
        <w:rPr>
          <w:rFonts w:ascii="黑体" w:eastAsia="黑体" w:cs="Times New Roman"/>
          <w:sz w:val="32"/>
          <w:szCs w:val="32"/>
        </w:rPr>
      </w:pPr>
      <w:r>
        <w:rPr>
          <w:rFonts w:hint="eastAsia" w:ascii="黑体" w:eastAsia="黑体" w:cs="Times New Roman"/>
          <w:sz w:val="32"/>
          <w:szCs w:val="32"/>
        </w:rPr>
        <w:t>六、政府采购预算情况</w:t>
      </w:r>
    </w:p>
    <w:p>
      <w:pPr>
        <w:ind w:firstLine="640" w:firstLineChars="200"/>
        <w:outlineLvl w:val="0"/>
        <w:rPr>
          <w:rFonts w:ascii="仿宋" w:hAnsi="仿宋" w:eastAsia="仿宋" w:cs="Times New Roman"/>
          <w:sz w:val="32"/>
          <w:szCs w:val="24"/>
        </w:rPr>
      </w:pPr>
    </w:p>
    <w:p>
      <w:pPr>
        <w:ind w:firstLine="640" w:firstLineChars="200"/>
        <w:outlineLvl w:val="0"/>
        <w:rPr>
          <w:rFonts w:ascii="仿宋" w:hAnsi="仿宋" w:eastAsia="仿宋" w:cs="Times New Roman"/>
          <w:sz w:val="32"/>
          <w:szCs w:val="24"/>
        </w:rPr>
      </w:pPr>
    </w:p>
    <w:p>
      <w:pPr>
        <w:ind w:firstLine="640" w:firstLineChars="200"/>
        <w:outlineLvl w:val="0"/>
        <w:rPr>
          <w:rFonts w:ascii="仿宋" w:hAnsi="仿宋" w:eastAsia="仿宋" w:cs="Times New Roman"/>
          <w:sz w:val="32"/>
          <w:szCs w:val="24"/>
        </w:rPr>
      </w:pPr>
      <w:r>
        <w:rPr>
          <w:rFonts w:ascii="仿宋" w:hAnsi="仿宋" w:eastAsia="仿宋" w:cs="Times New Roman"/>
          <w:sz w:val="32"/>
          <w:szCs w:val="24"/>
        </w:rPr>
        <w:t>20</w:t>
      </w:r>
      <w:r>
        <w:rPr>
          <w:rFonts w:hint="eastAsia" w:ascii="仿宋" w:hAnsi="仿宋" w:eastAsia="仿宋" w:cs="Times New Roman"/>
          <w:sz w:val="32"/>
          <w:szCs w:val="24"/>
        </w:rPr>
        <w:t>23</w:t>
      </w:r>
      <w:r>
        <w:rPr>
          <w:rFonts w:ascii="仿宋" w:hAnsi="仿宋" w:eastAsia="仿宋" w:cs="Times New Roman"/>
          <w:sz w:val="32"/>
          <w:szCs w:val="24"/>
        </w:rPr>
        <w:t>年，我</w:t>
      </w:r>
      <w:r>
        <w:rPr>
          <w:rFonts w:hint="eastAsia" w:ascii="仿宋" w:hAnsi="仿宋" w:eastAsia="仿宋" w:cs="Times New Roman"/>
          <w:sz w:val="32"/>
          <w:szCs w:val="24"/>
        </w:rPr>
        <w:t>单位</w:t>
      </w:r>
      <w:r>
        <w:rPr>
          <w:rFonts w:ascii="仿宋" w:hAnsi="仿宋" w:eastAsia="仿宋" w:cs="Times New Roman"/>
          <w:sz w:val="32"/>
          <w:szCs w:val="24"/>
        </w:rPr>
        <w:t>政府采购预算</w:t>
      </w:r>
      <w:r>
        <w:rPr>
          <w:rFonts w:hint="eastAsia" w:ascii="仿宋" w:hAnsi="仿宋" w:eastAsia="仿宋" w:cs="Times New Roman"/>
          <w:sz w:val="32"/>
          <w:szCs w:val="24"/>
        </w:rPr>
        <w:t>安排为75万元主要为业务设备采购、办案系统设备及信息网络设备等</w:t>
      </w:r>
      <w:r>
        <w:rPr>
          <w:rFonts w:ascii="仿宋" w:hAnsi="仿宋" w:eastAsia="仿宋" w:cs="Times New Roman"/>
          <w:sz w:val="32"/>
          <w:szCs w:val="24"/>
        </w:rPr>
        <w:t>。</w:t>
      </w:r>
    </w:p>
    <w:p>
      <w:pPr>
        <w:ind w:firstLine="640" w:firstLineChars="200"/>
        <w:jc w:val="center"/>
        <w:outlineLvl w:val="0"/>
        <w:rPr>
          <w:rFonts w:ascii="方正小标宋_GBK" w:eastAsia="方正小标宋_GBK"/>
          <w:sz w:val="32"/>
        </w:rPr>
      </w:pPr>
    </w:p>
    <w:p>
      <w:pPr>
        <w:spacing w:line="560" w:lineRule="exact"/>
        <w:jc w:val="left"/>
        <w:outlineLvl w:val="0"/>
        <w:rPr>
          <w:rFonts w:ascii="黑体" w:eastAsia="黑体" w:cs="Times New Roman"/>
          <w:sz w:val="32"/>
          <w:szCs w:val="32"/>
        </w:rPr>
      </w:pPr>
      <w:r>
        <w:rPr>
          <w:rFonts w:hint="eastAsia" w:ascii="黑体" w:eastAsia="黑体" w:cs="Times New Roman"/>
          <w:sz w:val="32"/>
          <w:szCs w:val="32"/>
        </w:rPr>
        <w:t>七、国有资产信息</w:t>
      </w:r>
    </w:p>
    <w:p>
      <w:pPr>
        <w:spacing w:line="560" w:lineRule="exact"/>
        <w:ind w:firstLine="640" w:firstLineChars="200"/>
        <w:jc w:val="left"/>
        <w:outlineLvl w:val="0"/>
        <w:rPr>
          <w:rFonts w:ascii="仿宋" w:eastAsia="仿宋" w:cs="Times New Roman"/>
          <w:sz w:val="32"/>
          <w:szCs w:val="32"/>
        </w:rPr>
      </w:pPr>
      <w:r>
        <w:rPr>
          <w:rFonts w:hint="eastAsia" w:ascii="仿宋" w:eastAsia="仿宋" w:cs="Times New Roman"/>
          <w:sz w:val="32"/>
          <w:szCs w:val="32"/>
        </w:rPr>
        <w:t>临城县人民检察院上年末固定资产金额为1782.22万元（详见下表），本年度拟购置固定资产总额为75万元，主要用于各科室办公设备购置及信息网络设备购置，已列入政府采购预算，详见政府采购预算表。</w:t>
      </w:r>
    </w:p>
    <w:p>
      <w:pPr>
        <w:spacing w:line="560" w:lineRule="exact"/>
        <w:ind w:firstLine="640" w:firstLineChars="200"/>
        <w:jc w:val="left"/>
        <w:outlineLvl w:val="0"/>
        <w:rPr>
          <w:rFonts w:ascii="黑体" w:eastAsia="黑体" w:cs="Times New Roman"/>
          <w:sz w:val="32"/>
          <w:szCs w:val="32"/>
        </w:rPr>
      </w:pPr>
    </w:p>
    <w:p>
      <w:pPr>
        <w:spacing w:line="560" w:lineRule="exact"/>
        <w:ind w:firstLine="640" w:firstLineChars="200"/>
        <w:jc w:val="left"/>
        <w:outlineLvl w:val="0"/>
        <w:rPr>
          <w:rFonts w:ascii="黑体" w:eastAsia="黑体" w:cs="Times New Roman"/>
          <w:sz w:val="32"/>
          <w:szCs w:val="32"/>
        </w:rPr>
      </w:pPr>
    </w:p>
    <w:p>
      <w:pPr>
        <w:spacing w:line="560" w:lineRule="exact"/>
        <w:ind w:firstLine="640" w:firstLineChars="200"/>
        <w:jc w:val="left"/>
        <w:outlineLvl w:val="0"/>
        <w:rPr>
          <w:rFonts w:ascii="黑体" w:eastAsia="黑体" w:cs="Times New Roman"/>
          <w:sz w:val="32"/>
          <w:szCs w:val="32"/>
        </w:rPr>
      </w:pPr>
    </w:p>
    <w:tbl>
      <w:tblPr>
        <w:tblStyle w:val="7"/>
        <w:tblW w:w="0" w:type="auto"/>
        <w:jc w:val="center"/>
        <w:tblLayout w:type="fixed"/>
        <w:tblCellMar>
          <w:top w:w="0" w:type="dxa"/>
          <w:left w:w="108" w:type="dxa"/>
          <w:bottom w:w="0" w:type="dxa"/>
          <w:right w:w="108" w:type="dxa"/>
        </w:tblCellMar>
      </w:tblPr>
      <w:tblGrid>
        <w:gridCol w:w="4557"/>
        <w:gridCol w:w="1581"/>
        <w:gridCol w:w="3662"/>
        <w:gridCol w:w="190"/>
      </w:tblGrid>
      <w:tr>
        <w:tblPrEx>
          <w:tblCellMar>
            <w:top w:w="0" w:type="dxa"/>
            <w:left w:w="108" w:type="dxa"/>
            <w:bottom w:w="0" w:type="dxa"/>
            <w:right w:w="108" w:type="dxa"/>
          </w:tblCellMar>
        </w:tblPrEx>
        <w:trPr>
          <w:trHeight w:val="1316" w:hRule="atLeast"/>
          <w:jc w:val="center"/>
        </w:trPr>
        <w:tc>
          <w:tcPr>
            <w:tcW w:w="9990" w:type="dxa"/>
            <w:gridSpan w:val="4"/>
            <w:tcBorders>
              <w:top w:val="nil"/>
              <w:left w:val="nil"/>
              <w:bottom w:val="nil"/>
              <w:right w:val="nil"/>
            </w:tcBorders>
            <w:vAlign w:val="bottom"/>
          </w:tcPr>
          <w:p>
            <w:pPr>
              <w:widowControl/>
              <w:spacing w:line="560" w:lineRule="exact"/>
              <w:jc w:val="center"/>
              <w:rPr>
                <w:rFonts w:ascii="宋体" w:cs="宋体"/>
                <w:b/>
                <w:bCs/>
                <w:kern w:val="0"/>
                <w:sz w:val="32"/>
                <w:szCs w:val="32"/>
              </w:rPr>
            </w:pPr>
            <w:r>
              <w:rPr>
                <w:rFonts w:hint="eastAsia" w:ascii="宋体" w:cs="宋体"/>
                <w:b/>
                <w:bCs/>
                <w:kern w:val="0"/>
                <w:sz w:val="32"/>
                <w:szCs w:val="32"/>
              </w:rPr>
              <w:t>固定资产占用情况表</w:t>
            </w:r>
          </w:p>
          <w:p>
            <w:pPr>
              <w:spacing w:line="560" w:lineRule="exact"/>
              <w:jc w:val="center"/>
              <w:rPr>
                <w:rFonts w:ascii="宋体" w:cs="宋体"/>
                <w:b/>
                <w:bCs/>
                <w:kern w:val="0"/>
                <w:sz w:val="22"/>
              </w:rPr>
            </w:pPr>
            <w:r>
              <w:rPr>
                <w:rFonts w:eastAsia="仿宋" w:cs="Times New Roman"/>
                <w:kern w:val="0"/>
                <w:sz w:val="22"/>
              </w:rPr>
              <w:t>编制</w:t>
            </w:r>
            <w:r>
              <w:rPr>
                <w:rFonts w:hint="eastAsia" w:eastAsia="仿宋" w:cs="Times New Roman"/>
                <w:kern w:val="0"/>
                <w:sz w:val="22"/>
              </w:rPr>
              <w:t>单位</w:t>
            </w:r>
            <w:r>
              <w:rPr>
                <w:rFonts w:eastAsia="仿宋" w:cs="Times New Roman"/>
                <w:kern w:val="0"/>
                <w:sz w:val="22"/>
              </w:rPr>
              <w:t>：</w:t>
            </w:r>
            <w:r>
              <w:rPr>
                <w:rFonts w:hint="eastAsia" w:eastAsia="仿宋" w:cs="Times New Roman"/>
                <w:kern w:val="0"/>
                <w:sz w:val="22"/>
              </w:rPr>
              <w:t xml:space="preserve">临城县人民检察院                                    </w:t>
            </w:r>
            <w:r>
              <w:rPr>
                <w:rFonts w:eastAsia="仿宋" w:cs="Times New Roman"/>
                <w:kern w:val="0"/>
                <w:sz w:val="22"/>
              </w:rPr>
              <w:t>截止时间：20</w:t>
            </w:r>
            <w:r>
              <w:rPr>
                <w:rFonts w:hint="eastAsia" w:eastAsia="仿宋" w:cs="Times New Roman"/>
                <w:kern w:val="0"/>
                <w:sz w:val="22"/>
              </w:rPr>
              <w:t>22</w:t>
            </w:r>
            <w:r>
              <w:rPr>
                <w:rFonts w:eastAsia="仿宋" w:cs="Times New Roman"/>
                <w:kern w:val="0"/>
                <w:sz w:val="22"/>
              </w:rPr>
              <w:t>年12月31日</w:t>
            </w:r>
          </w:p>
        </w:tc>
      </w:tr>
      <w:tr>
        <w:tblPrEx>
          <w:tblCellMar>
            <w:top w:w="0" w:type="dxa"/>
            <w:left w:w="108" w:type="dxa"/>
            <w:bottom w:w="0" w:type="dxa"/>
            <w:right w:w="108" w:type="dxa"/>
          </w:tblCellMar>
        </w:tblPrEx>
        <w:trPr>
          <w:gridAfter w:val="1"/>
          <w:wAfter w:w="190" w:type="dxa"/>
          <w:trHeight w:val="645" w:hRule="atLeast"/>
          <w:jc w:val="center"/>
        </w:trPr>
        <w:tc>
          <w:tcPr>
            <w:tcW w:w="455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s="Times New Roman"/>
                <w:kern w:val="0"/>
                <w:szCs w:val="21"/>
              </w:rPr>
            </w:pPr>
            <w:r>
              <w:rPr>
                <w:rFonts w:hint="eastAsia" w:ascii="宋体" w:cs="宋体"/>
                <w:b/>
                <w:bCs/>
                <w:kern w:val="0"/>
                <w:szCs w:val="21"/>
              </w:rPr>
              <w:t>项目</w:t>
            </w:r>
          </w:p>
        </w:tc>
        <w:tc>
          <w:tcPr>
            <w:tcW w:w="1581" w:type="dxa"/>
            <w:tcBorders>
              <w:top w:val="single" w:color="auto" w:sz="4" w:space="0"/>
              <w:left w:val="nil"/>
              <w:bottom w:val="single" w:color="auto" w:sz="4" w:space="0"/>
              <w:right w:val="single" w:color="auto" w:sz="4" w:space="0"/>
            </w:tcBorders>
            <w:vAlign w:val="center"/>
          </w:tcPr>
          <w:p>
            <w:pPr>
              <w:widowControl/>
              <w:jc w:val="center"/>
              <w:rPr>
                <w:rFonts w:eastAsia="仿宋" w:cs="Times New Roman"/>
                <w:kern w:val="0"/>
                <w:szCs w:val="21"/>
              </w:rPr>
            </w:pPr>
            <w:r>
              <w:rPr>
                <w:rFonts w:hint="eastAsia" w:ascii="宋体" w:cs="宋体"/>
                <w:b/>
                <w:bCs/>
                <w:kern w:val="0"/>
                <w:szCs w:val="21"/>
              </w:rPr>
              <w:t>数量</w:t>
            </w:r>
          </w:p>
        </w:tc>
        <w:tc>
          <w:tcPr>
            <w:tcW w:w="3662" w:type="dxa"/>
            <w:tcBorders>
              <w:top w:val="single" w:color="auto" w:sz="4" w:space="0"/>
              <w:left w:val="nil"/>
              <w:bottom w:val="single" w:color="auto" w:sz="4" w:space="0"/>
              <w:right w:val="single" w:color="auto" w:sz="4" w:space="0"/>
            </w:tcBorders>
            <w:vAlign w:val="center"/>
          </w:tcPr>
          <w:p>
            <w:pPr>
              <w:widowControl/>
              <w:jc w:val="center"/>
              <w:rPr>
                <w:rFonts w:eastAsia="仿宋" w:cs="Times New Roman"/>
                <w:kern w:val="0"/>
                <w:szCs w:val="21"/>
              </w:rPr>
            </w:pPr>
            <w:r>
              <w:rPr>
                <w:rFonts w:hint="eastAsia" w:ascii="宋体" w:cs="宋体"/>
                <w:b/>
                <w:bCs/>
                <w:kern w:val="0"/>
                <w:szCs w:val="21"/>
              </w:rPr>
              <w:t>价值（金额单位：万元）</w:t>
            </w:r>
          </w:p>
        </w:tc>
      </w:tr>
      <w:tr>
        <w:tblPrEx>
          <w:tblCellMar>
            <w:top w:w="0" w:type="dxa"/>
            <w:left w:w="108" w:type="dxa"/>
            <w:bottom w:w="0" w:type="dxa"/>
            <w:right w:w="108" w:type="dxa"/>
          </w:tblCellMar>
        </w:tblPrEx>
        <w:trPr>
          <w:gridAfter w:val="1"/>
          <w:wAfter w:w="190" w:type="dxa"/>
          <w:trHeight w:val="645" w:hRule="atLeast"/>
          <w:jc w:val="center"/>
        </w:trPr>
        <w:tc>
          <w:tcPr>
            <w:tcW w:w="4557" w:type="dxa"/>
            <w:tcBorders>
              <w:top w:val="nil"/>
              <w:left w:val="single" w:color="auto" w:sz="4" w:space="0"/>
              <w:bottom w:val="single" w:color="auto" w:sz="4" w:space="0"/>
              <w:right w:val="single" w:color="auto" w:sz="4" w:space="0"/>
            </w:tcBorders>
            <w:vAlign w:val="center"/>
          </w:tcPr>
          <w:p>
            <w:pPr>
              <w:widowControl/>
              <w:jc w:val="center"/>
              <w:rPr>
                <w:rFonts w:eastAsia="仿宋" w:cs="Times New Roman"/>
                <w:kern w:val="0"/>
                <w:szCs w:val="21"/>
              </w:rPr>
            </w:pPr>
            <w:r>
              <w:rPr>
                <w:rFonts w:eastAsia="仿宋" w:cs="Times New Roman"/>
                <w:kern w:val="0"/>
                <w:szCs w:val="21"/>
              </w:rPr>
              <w:t>资产总额</w:t>
            </w:r>
          </w:p>
        </w:tc>
        <w:tc>
          <w:tcPr>
            <w:tcW w:w="1581" w:type="dxa"/>
            <w:tcBorders>
              <w:top w:val="nil"/>
              <w:left w:val="nil"/>
              <w:bottom w:val="single" w:color="auto" w:sz="4" w:space="0"/>
              <w:right w:val="single" w:color="auto" w:sz="4" w:space="0"/>
            </w:tcBorders>
            <w:vAlign w:val="center"/>
          </w:tcPr>
          <w:p>
            <w:pPr>
              <w:widowControl/>
              <w:jc w:val="center"/>
              <w:rPr>
                <w:rFonts w:eastAsia="仿宋" w:cs="Times New Roman"/>
                <w:kern w:val="0"/>
                <w:szCs w:val="21"/>
              </w:rPr>
            </w:pPr>
            <w:r>
              <w:rPr>
                <w:rFonts w:eastAsia="仿宋" w:cs="Times New Roman"/>
                <w:kern w:val="0"/>
                <w:szCs w:val="21"/>
              </w:rPr>
              <w:t>——</w:t>
            </w:r>
          </w:p>
        </w:tc>
        <w:tc>
          <w:tcPr>
            <w:tcW w:w="3662" w:type="dxa"/>
            <w:tcBorders>
              <w:top w:val="nil"/>
              <w:left w:val="nil"/>
              <w:bottom w:val="single" w:color="auto" w:sz="4" w:space="0"/>
              <w:right w:val="single" w:color="auto" w:sz="4" w:space="0"/>
            </w:tcBorders>
            <w:vAlign w:val="center"/>
          </w:tcPr>
          <w:p>
            <w:pPr>
              <w:widowControl/>
              <w:jc w:val="center"/>
              <w:rPr>
                <w:rFonts w:eastAsia="仿宋" w:cs="Times New Roman"/>
                <w:kern w:val="0"/>
                <w:szCs w:val="21"/>
              </w:rPr>
            </w:pPr>
            <w:r>
              <w:rPr>
                <w:rFonts w:hint="eastAsia" w:eastAsia="仿宋" w:cs="Times New Roman"/>
                <w:kern w:val="0"/>
                <w:szCs w:val="21"/>
              </w:rPr>
              <w:t>1782.22</w:t>
            </w:r>
          </w:p>
        </w:tc>
      </w:tr>
      <w:tr>
        <w:tblPrEx>
          <w:tblCellMar>
            <w:top w:w="0" w:type="dxa"/>
            <w:left w:w="108" w:type="dxa"/>
            <w:bottom w:w="0" w:type="dxa"/>
            <w:right w:w="108" w:type="dxa"/>
          </w:tblCellMar>
        </w:tblPrEx>
        <w:trPr>
          <w:gridAfter w:val="1"/>
          <w:wAfter w:w="190" w:type="dxa"/>
          <w:trHeight w:val="645" w:hRule="atLeast"/>
          <w:jc w:val="center"/>
        </w:trPr>
        <w:tc>
          <w:tcPr>
            <w:tcW w:w="4557" w:type="dxa"/>
            <w:tcBorders>
              <w:top w:val="nil"/>
              <w:left w:val="single" w:color="auto" w:sz="4" w:space="0"/>
              <w:bottom w:val="single" w:color="auto" w:sz="4" w:space="0"/>
              <w:right w:val="single" w:color="auto" w:sz="4" w:space="0"/>
            </w:tcBorders>
            <w:vAlign w:val="center"/>
          </w:tcPr>
          <w:p>
            <w:pPr>
              <w:widowControl/>
              <w:jc w:val="left"/>
              <w:rPr>
                <w:rFonts w:eastAsia="仿宋" w:cs="Times New Roman"/>
                <w:kern w:val="0"/>
                <w:szCs w:val="21"/>
              </w:rPr>
            </w:pPr>
            <w:r>
              <w:rPr>
                <w:rFonts w:eastAsia="仿宋" w:cs="Times New Roman"/>
                <w:kern w:val="0"/>
                <w:szCs w:val="21"/>
              </w:rPr>
              <w:t>1、房屋（平方米）</w:t>
            </w:r>
          </w:p>
        </w:tc>
        <w:tc>
          <w:tcPr>
            <w:tcW w:w="1581" w:type="dxa"/>
            <w:tcBorders>
              <w:top w:val="nil"/>
              <w:left w:val="nil"/>
              <w:bottom w:val="single" w:color="auto" w:sz="4" w:space="0"/>
              <w:right w:val="single" w:color="auto" w:sz="4" w:space="0"/>
            </w:tcBorders>
            <w:vAlign w:val="center"/>
          </w:tcPr>
          <w:p>
            <w:pPr>
              <w:widowControl/>
              <w:jc w:val="center"/>
              <w:rPr>
                <w:rFonts w:eastAsia="仿宋" w:cs="Times New Roman"/>
                <w:kern w:val="0"/>
                <w:szCs w:val="21"/>
              </w:rPr>
            </w:pPr>
            <w:r>
              <w:rPr>
                <w:rFonts w:hint="eastAsia" w:eastAsia="仿宋" w:cs="Times New Roman"/>
                <w:kern w:val="0"/>
                <w:szCs w:val="21"/>
              </w:rPr>
              <w:t>3082</w:t>
            </w:r>
          </w:p>
        </w:tc>
        <w:tc>
          <w:tcPr>
            <w:tcW w:w="3662" w:type="dxa"/>
            <w:tcBorders>
              <w:top w:val="nil"/>
              <w:left w:val="nil"/>
              <w:bottom w:val="single" w:color="auto" w:sz="4" w:space="0"/>
              <w:right w:val="single" w:color="auto" w:sz="4" w:space="0"/>
            </w:tcBorders>
            <w:vAlign w:val="center"/>
          </w:tcPr>
          <w:p>
            <w:pPr>
              <w:widowControl/>
              <w:jc w:val="center"/>
              <w:rPr>
                <w:rFonts w:eastAsia="仿宋" w:cs="Times New Roman"/>
                <w:kern w:val="0"/>
                <w:szCs w:val="21"/>
              </w:rPr>
            </w:pPr>
            <w:r>
              <w:rPr>
                <w:rFonts w:hint="eastAsia" w:eastAsia="仿宋" w:cs="Times New Roman"/>
                <w:kern w:val="0"/>
                <w:szCs w:val="21"/>
              </w:rPr>
              <w:t>349.17</w:t>
            </w:r>
          </w:p>
        </w:tc>
      </w:tr>
      <w:tr>
        <w:tblPrEx>
          <w:tblCellMar>
            <w:top w:w="0" w:type="dxa"/>
            <w:left w:w="108" w:type="dxa"/>
            <w:bottom w:w="0" w:type="dxa"/>
            <w:right w:w="108" w:type="dxa"/>
          </w:tblCellMar>
        </w:tblPrEx>
        <w:trPr>
          <w:gridAfter w:val="1"/>
          <w:wAfter w:w="190" w:type="dxa"/>
          <w:trHeight w:val="645" w:hRule="atLeast"/>
          <w:jc w:val="center"/>
        </w:trPr>
        <w:tc>
          <w:tcPr>
            <w:tcW w:w="4557" w:type="dxa"/>
            <w:tcBorders>
              <w:top w:val="nil"/>
              <w:left w:val="single" w:color="auto" w:sz="4" w:space="0"/>
              <w:bottom w:val="single" w:color="auto" w:sz="4" w:space="0"/>
              <w:right w:val="single" w:color="auto" w:sz="4" w:space="0"/>
            </w:tcBorders>
            <w:vAlign w:val="center"/>
          </w:tcPr>
          <w:p>
            <w:pPr>
              <w:widowControl/>
              <w:jc w:val="left"/>
              <w:rPr>
                <w:rFonts w:eastAsia="仿宋" w:cs="Times New Roman"/>
                <w:kern w:val="0"/>
                <w:szCs w:val="21"/>
              </w:rPr>
            </w:pPr>
            <w:r>
              <w:rPr>
                <w:rFonts w:eastAsia="仿宋" w:cs="Times New Roman"/>
                <w:kern w:val="0"/>
                <w:szCs w:val="21"/>
              </w:rPr>
              <w:t>其中：办公用房（平方米）</w:t>
            </w:r>
          </w:p>
        </w:tc>
        <w:tc>
          <w:tcPr>
            <w:tcW w:w="1581" w:type="dxa"/>
            <w:tcBorders>
              <w:top w:val="nil"/>
              <w:left w:val="nil"/>
              <w:bottom w:val="single" w:color="auto" w:sz="4" w:space="0"/>
              <w:right w:val="single" w:color="auto" w:sz="4" w:space="0"/>
            </w:tcBorders>
            <w:vAlign w:val="center"/>
          </w:tcPr>
          <w:p>
            <w:pPr>
              <w:widowControl/>
              <w:jc w:val="center"/>
              <w:rPr>
                <w:rFonts w:eastAsia="仿宋" w:cs="Times New Roman"/>
                <w:kern w:val="0"/>
                <w:szCs w:val="21"/>
              </w:rPr>
            </w:pPr>
            <w:r>
              <w:rPr>
                <w:rFonts w:hint="eastAsia" w:eastAsia="仿宋" w:cs="Times New Roman"/>
                <w:kern w:val="0"/>
                <w:szCs w:val="21"/>
              </w:rPr>
              <w:t>3082</w:t>
            </w:r>
          </w:p>
        </w:tc>
        <w:tc>
          <w:tcPr>
            <w:tcW w:w="3662" w:type="dxa"/>
            <w:tcBorders>
              <w:top w:val="nil"/>
              <w:left w:val="nil"/>
              <w:bottom w:val="single" w:color="auto" w:sz="4" w:space="0"/>
              <w:right w:val="single" w:color="auto" w:sz="4" w:space="0"/>
            </w:tcBorders>
            <w:vAlign w:val="center"/>
          </w:tcPr>
          <w:p>
            <w:pPr>
              <w:widowControl/>
              <w:jc w:val="center"/>
              <w:rPr>
                <w:rFonts w:eastAsia="仿宋" w:cs="Times New Roman"/>
                <w:kern w:val="0"/>
                <w:szCs w:val="21"/>
              </w:rPr>
            </w:pPr>
            <w:r>
              <w:rPr>
                <w:rFonts w:hint="eastAsia" w:eastAsia="仿宋" w:cs="Times New Roman"/>
                <w:kern w:val="0"/>
                <w:szCs w:val="21"/>
              </w:rPr>
              <w:t>349.17</w:t>
            </w:r>
          </w:p>
        </w:tc>
      </w:tr>
      <w:tr>
        <w:tblPrEx>
          <w:tblCellMar>
            <w:top w:w="0" w:type="dxa"/>
            <w:left w:w="108" w:type="dxa"/>
            <w:bottom w:w="0" w:type="dxa"/>
            <w:right w:w="108" w:type="dxa"/>
          </w:tblCellMar>
        </w:tblPrEx>
        <w:trPr>
          <w:gridAfter w:val="1"/>
          <w:wAfter w:w="190" w:type="dxa"/>
          <w:trHeight w:val="645" w:hRule="atLeast"/>
          <w:jc w:val="center"/>
        </w:trPr>
        <w:tc>
          <w:tcPr>
            <w:tcW w:w="4557" w:type="dxa"/>
            <w:tcBorders>
              <w:top w:val="nil"/>
              <w:left w:val="single" w:color="auto" w:sz="4" w:space="0"/>
              <w:bottom w:val="single" w:color="auto" w:sz="4" w:space="0"/>
              <w:right w:val="single" w:color="auto" w:sz="4" w:space="0"/>
            </w:tcBorders>
            <w:vAlign w:val="center"/>
          </w:tcPr>
          <w:p>
            <w:pPr>
              <w:widowControl/>
              <w:jc w:val="left"/>
              <w:rPr>
                <w:rFonts w:eastAsia="仿宋" w:cs="Times New Roman"/>
                <w:kern w:val="0"/>
                <w:szCs w:val="21"/>
              </w:rPr>
            </w:pPr>
            <w:r>
              <w:rPr>
                <w:rFonts w:eastAsia="仿宋" w:cs="Times New Roman"/>
                <w:kern w:val="0"/>
                <w:szCs w:val="21"/>
              </w:rPr>
              <w:t>2、车辆（台、辆）</w:t>
            </w:r>
          </w:p>
        </w:tc>
        <w:tc>
          <w:tcPr>
            <w:tcW w:w="1581" w:type="dxa"/>
            <w:tcBorders>
              <w:top w:val="nil"/>
              <w:left w:val="nil"/>
              <w:bottom w:val="single" w:color="auto" w:sz="4" w:space="0"/>
              <w:right w:val="single" w:color="auto" w:sz="4" w:space="0"/>
            </w:tcBorders>
            <w:vAlign w:val="center"/>
          </w:tcPr>
          <w:p>
            <w:pPr>
              <w:widowControl/>
              <w:jc w:val="center"/>
              <w:rPr>
                <w:rFonts w:eastAsia="仿宋" w:cs="Times New Roman"/>
                <w:kern w:val="0"/>
                <w:szCs w:val="21"/>
              </w:rPr>
            </w:pPr>
            <w:r>
              <w:rPr>
                <w:rFonts w:hint="eastAsia" w:eastAsia="仿宋" w:cs="Times New Roman"/>
                <w:kern w:val="0"/>
                <w:szCs w:val="21"/>
              </w:rPr>
              <w:t>9</w:t>
            </w:r>
          </w:p>
        </w:tc>
        <w:tc>
          <w:tcPr>
            <w:tcW w:w="3662" w:type="dxa"/>
            <w:tcBorders>
              <w:top w:val="nil"/>
              <w:left w:val="nil"/>
              <w:bottom w:val="single" w:color="auto" w:sz="4" w:space="0"/>
              <w:right w:val="single" w:color="auto" w:sz="4" w:space="0"/>
            </w:tcBorders>
            <w:vAlign w:val="center"/>
          </w:tcPr>
          <w:p>
            <w:pPr>
              <w:widowControl/>
              <w:jc w:val="center"/>
              <w:rPr>
                <w:rFonts w:eastAsia="仿宋" w:cs="Times New Roman"/>
                <w:kern w:val="0"/>
                <w:szCs w:val="21"/>
              </w:rPr>
            </w:pPr>
            <w:r>
              <w:rPr>
                <w:rFonts w:hint="eastAsia" w:ascii="仿宋_GB2312" w:eastAsia="仿宋_GB2312" w:cs="Times New Roman"/>
                <w:szCs w:val="21"/>
              </w:rPr>
              <w:t>125.7</w:t>
            </w:r>
          </w:p>
        </w:tc>
      </w:tr>
      <w:tr>
        <w:tblPrEx>
          <w:tblCellMar>
            <w:top w:w="0" w:type="dxa"/>
            <w:left w:w="108" w:type="dxa"/>
            <w:bottom w:w="0" w:type="dxa"/>
            <w:right w:w="108" w:type="dxa"/>
          </w:tblCellMar>
        </w:tblPrEx>
        <w:trPr>
          <w:gridAfter w:val="1"/>
          <w:wAfter w:w="190" w:type="dxa"/>
          <w:trHeight w:val="645" w:hRule="atLeast"/>
          <w:jc w:val="center"/>
        </w:trPr>
        <w:tc>
          <w:tcPr>
            <w:tcW w:w="4557"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s="Times New Roman"/>
                <w:kern w:val="0"/>
                <w:szCs w:val="21"/>
              </w:rPr>
            </w:pPr>
            <w:r>
              <w:rPr>
                <w:rFonts w:eastAsia="仿宋" w:cs="Times New Roman"/>
                <w:kern w:val="0"/>
                <w:szCs w:val="21"/>
              </w:rPr>
              <w:t>3、单价在20万元以上设备</w:t>
            </w:r>
          </w:p>
        </w:tc>
        <w:tc>
          <w:tcPr>
            <w:tcW w:w="1581" w:type="dxa"/>
            <w:tcBorders>
              <w:top w:val="single" w:color="auto" w:sz="4" w:space="0"/>
              <w:left w:val="nil"/>
              <w:bottom w:val="single" w:color="auto" w:sz="4" w:space="0"/>
              <w:right w:val="single" w:color="auto" w:sz="4" w:space="0"/>
            </w:tcBorders>
            <w:vAlign w:val="center"/>
          </w:tcPr>
          <w:p>
            <w:pPr>
              <w:widowControl/>
              <w:jc w:val="center"/>
              <w:rPr>
                <w:rFonts w:eastAsia="仿宋" w:cs="Times New Roman"/>
                <w:kern w:val="0"/>
                <w:szCs w:val="21"/>
              </w:rPr>
            </w:pPr>
            <w:r>
              <w:rPr>
                <w:rFonts w:eastAsia="仿宋" w:cs="Times New Roman"/>
                <w:kern w:val="0"/>
                <w:szCs w:val="21"/>
              </w:rPr>
              <w:t>——</w:t>
            </w:r>
          </w:p>
        </w:tc>
        <w:tc>
          <w:tcPr>
            <w:tcW w:w="3662"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Times New Roman"/>
                <w:szCs w:val="21"/>
              </w:rPr>
            </w:pPr>
            <w:r>
              <w:rPr>
                <w:rFonts w:hint="eastAsia" w:eastAsia="仿宋" w:cs="Times New Roman"/>
                <w:kern w:val="0"/>
                <w:szCs w:val="21"/>
              </w:rPr>
              <w:t>0</w:t>
            </w:r>
          </w:p>
        </w:tc>
      </w:tr>
      <w:tr>
        <w:tblPrEx>
          <w:tblCellMar>
            <w:top w:w="0" w:type="dxa"/>
            <w:left w:w="108" w:type="dxa"/>
            <w:bottom w:w="0" w:type="dxa"/>
            <w:right w:w="108" w:type="dxa"/>
          </w:tblCellMar>
        </w:tblPrEx>
        <w:trPr>
          <w:gridAfter w:val="1"/>
          <w:wAfter w:w="190" w:type="dxa"/>
          <w:trHeight w:val="645" w:hRule="atLeast"/>
          <w:jc w:val="center"/>
        </w:trPr>
        <w:tc>
          <w:tcPr>
            <w:tcW w:w="4557"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s="Times New Roman"/>
                <w:kern w:val="0"/>
                <w:szCs w:val="21"/>
              </w:rPr>
            </w:pPr>
            <w:r>
              <w:rPr>
                <w:rFonts w:eastAsia="仿宋" w:cs="Times New Roman"/>
                <w:kern w:val="0"/>
                <w:szCs w:val="21"/>
              </w:rPr>
              <w:t>4、其他固定资产</w:t>
            </w:r>
          </w:p>
        </w:tc>
        <w:tc>
          <w:tcPr>
            <w:tcW w:w="1581" w:type="dxa"/>
            <w:tcBorders>
              <w:top w:val="single" w:color="auto" w:sz="4" w:space="0"/>
              <w:left w:val="nil"/>
              <w:bottom w:val="single" w:color="auto" w:sz="4" w:space="0"/>
              <w:right w:val="single" w:color="auto" w:sz="4" w:space="0"/>
            </w:tcBorders>
            <w:vAlign w:val="center"/>
          </w:tcPr>
          <w:p>
            <w:pPr>
              <w:widowControl/>
              <w:jc w:val="center"/>
              <w:rPr>
                <w:rFonts w:eastAsia="仿宋" w:cs="Times New Roman"/>
                <w:kern w:val="0"/>
                <w:szCs w:val="21"/>
              </w:rPr>
            </w:pPr>
            <w:r>
              <w:rPr>
                <w:rFonts w:eastAsia="仿宋" w:cs="Times New Roman"/>
                <w:kern w:val="0"/>
                <w:szCs w:val="21"/>
              </w:rPr>
              <w:t>——</w:t>
            </w:r>
          </w:p>
        </w:tc>
        <w:tc>
          <w:tcPr>
            <w:tcW w:w="3662"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Times New Roman"/>
                <w:szCs w:val="21"/>
              </w:rPr>
            </w:pPr>
            <w:r>
              <w:rPr>
                <w:rFonts w:hint="eastAsia" w:ascii="仿宋_GB2312" w:eastAsia="仿宋_GB2312" w:cs="Times New Roman"/>
                <w:szCs w:val="21"/>
              </w:rPr>
              <w:t>1307.35</w:t>
            </w:r>
          </w:p>
        </w:tc>
      </w:tr>
    </w:tbl>
    <w:p>
      <w:pPr>
        <w:spacing w:line="560" w:lineRule="exact"/>
        <w:ind w:firstLine="640" w:firstLineChars="200"/>
        <w:rPr>
          <w:rFonts w:ascii="黑体" w:eastAsia="黑体"/>
          <w:sz w:val="32"/>
          <w:szCs w:val="32"/>
        </w:rPr>
      </w:pPr>
    </w:p>
    <w:p>
      <w:pPr>
        <w:spacing w:line="560" w:lineRule="exact"/>
        <w:ind w:firstLine="640" w:firstLineChars="200"/>
        <w:rPr>
          <w:rFonts w:ascii="黑体" w:eastAsia="黑体"/>
          <w:sz w:val="32"/>
          <w:szCs w:val="32"/>
        </w:rPr>
      </w:pPr>
    </w:p>
    <w:p>
      <w:pPr>
        <w:spacing w:line="560" w:lineRule="exact"/>
        <w:ind w:firstLine="640" w:firstLineChars="200"/>
        <w:rPr>
          <w:rFonts w:ascii="黑体" w:eastAsia="黑体"/>
          <w:sz w:val="32"/>
          <w:szCs w:val="32"/>
        </w:rPr>
      </w:pPr>
    </w:p>
    <w:p>
      <w:pPr>
        <w:spacing w:line="560" w:lineRule="exact"/>
        <w:ind w:firstLine="640" w:firstLineChars="200"/>
        <w:rPr>
          <w:rFonts w:ascii="黑体" w:eastAsia="黑体"/>
          <w:sz w:val="32"/>
          <w:szCs w:val="32"/>
        </w:rPr>
      </w:pPr>
      <w:r>
        <w:rPr>
          <w:rFonts w:hint="eastAsia" w:ascii="黑体" w:eastAsia="黑体"/>
          <w:sz w:val="32"/>
          <w:szCs w:val="32"/>
        </w:rPr>
        <w:t>八、名词解释</w:t>
      </w:r>
    </w:p>
    <w:p>
      <w:pPr>
        <w:spacing w:line="560" w:lineRule="exact"/>
        <w:ind w:firstLine="640" w:firstLineChars="200"/>
        <w:rPr>
          <w:rFonts w:ascii="仿宋" w:eastAsia="仿宋"/>
          <w:sz w:val="32"/>
          <w:szCs w:val="32"/>
        </w:rPr>
      </w:pPr>
      <w:r>
        <w:rPr>
          <w:rFonts w:hint="eastAsia" w:ascii="仿宋" w:eastAsia="仿宋"/>
          <w:sz w:val="32"/>
          <w:szCs w:val="32"/>
        </w:rPr>
        <w:t>1、一般公共预算拨款收入：指县级财政当年拨付的资金。</w:t>
      </w:r>
    </w:p>
    <w:p>
      <w:pPr>
        <w:spacing w:line="560" w:lineRule="exact"/>
        <w:ind w:firstLine="640" w:firstLineChars="200"/>
        <w:rPr>
          <w:rFonts w:ascii="仿宋" w:eastAsia="仿宋"/>
          <w:sz w:val="32"/>
          <w:szCs w:val="32"/>
        </w:rPr>
      </w:pPr>
      <w:r>
        <w:rPr>
          <w:rFonts w:hint="eastAsia" w:ascii="仿宋" w:eastAsia="仿宋"/>
          <w:sz w:val="32"/>
          <w:szCs w:val="32"/>
        </w:rPr>
        <w:t>2、事业收入：指事业单位开展专业业务活动及辅助活动所取得的收入。</w:t>
      </w:r>
    </w:p>
    <w:p>
      <w:pPr>
        <w:spacing w:line="560" w:lineRule="exact"/>
        <w:ind w:firstLine="640" w:firstLineChars="200"/>
        <w:rPr>
          <w:rFonts w:ascii="仿宋" w:eastAsia="仿宋"/>
          <w:sz w:val="32"/>
          <w:szCs w:val="32"/>
        </w:rPr>
      </w:pPr>
      <w:r>
        <w:rPr>
          <w:rFonts w:hint="eastAsia" w:ascii="仿宋" w:eastAsia="仿宋"/>
          <w:sz w:val="32"/>
          <w:szCs w:val="32"/>
        </w:rPr>
        <w:t>3、其他收入：指除“一般公共预算拨款收入”、“事业收入”等以外的收入。主要是按规定动用的租房收入、存款利息收入等。</w:t>
      </w:r>
    </w:p>
    <w:p>
      <w:pPr>
        <w:spacing w:line="560" w:lineRule="exact"/>
        <w:ind w:firstLine="640" w:firstLineChars="200"/>
        <w:rPr>
          <w:rFonts w:ascii="仿宋" w:eastAsia="仿宋"/>
          <w:sz w:val="32"/>
          <w:szCs w:val="32"/>
        </w:rPr>
      </w:pPr>
      <w:r>
        <w:rPr>
          <w:rFonts w:hint="eastAsia" w:ascii="仿宋" w:eastAsia="仿宋"/>
          <w:sz w:val="32"/>
          <w:szCs w:val="32"/>
        </w:rPr>
        <w:t>4、基本支出：指为保障机构正常运转、完成日常工作任务而发生的人员支出和公用支出。</w:t>
      </w:r>
    </w:p>
    <w:p>
      <w:pPr>
        <w:spacing w:line="560" w:lineRule="exact"/>
        <w:ind w:firstLine="640" w:firstLineChars="200"/>
        <w:rPr>
          <w:rFonts w:ascii="仿宋" w:eastAsia="仿宋"/>
          <w:sz w:val="32"/>
          <w:szCs w:val="32"/>
        </w:rPr>
      </w:pPr>
      <w:r>
        <w:rPr>
          <w:rFonts w:hint="eastAsia" w:ascii="仿宋" w:eastAsia="仿宋"/>
          <w:sz w:val="32"/>
          <w:szCs w:val="32"/>
        </w:rPr>
        <w:t>5、项目支出：指在基本支出之外为完成特定行政任务和事业发展目标所发生的支出。</w:t>
      </w:r>
    </w:p>
    <w:p>
      <w:pPr>
        <w:spacing w:line="560" w:lineRule="exact"/>
        <w:ind w:firstLine="640" w:firstLineChars="200"/>
        <w:rPr>
          <w:rFonts w:ascii="仿宋" w:eastAsia="仿宋"/>
          <w:sz w:val="32"/>
          <w:szCs w:val="32"/>
        </w:rPr>
      </w:pPr>
      <w:r>
        <w:rPr>
          <w:rFonts w:hint="eastAsia" w:ascii="仿宋" w:eastAsia="仿宋"/>
          <w:sz w:val="32"/>
          <w:szCs w:val="32"/>
        </w:rPr>
        <w:t>6、上缴上级支出：指下级单位上缴上级的支出。</w:t>
      </w:r>
    </w:p>
    <w:p>
      <w:pPr>
        <w:spacing w:line="560" w:lineRule="exact"/>
        <w:ind w:firstLine="640" w:firstLineChars="200"/>
        <w:rPr>
          <w:rFonts w:ascii="仿宋" w:eastAsia="仿宋"/>
          <w:sz w:val="32"/>
          <w:szCs w:val="32"/>
        </w:rPr>
      </w:pPr>
      <w:r>
        <w:rPr>
          <w:rFonts w:hint="eastAsia" w:ascii="仿宋" w:eastAsia="仿宋"/>
          <w:sz w:val="32"/>
          <w:szCs w:val="32"/>
        </w:rPr>
        <w:t>7、“三公”经费：纳入省级财政预算管理的“三公”经费，是指省级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60" w:lineRule="exact"/>
        <w:ind w:firstLine="640" w:firstLineChars="200"/>
        <w:rPr>
          <w:rFonts w:ascii="仿宋" w:eastAsia="仿宋"/>
          <w:sz w:val="32"/>
          <w:szCs w:val="32"/>
        </w:rPr>
      </w:pPr>
      <w:r>
        <w:rPr>
          <w:rFonts w:hint="eastAsia" w:ascii="仿宋" w:eastAsia="仿宋"/>
          <w:sz w:val="32"/>
          <w:szCs w:val="32"/>
        </w:rPr>
        <w:t>8、机关运行费：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60" w:lineRule="exact"/>
        <w:ind w:firstLine="640" w:firstLineChars="200"/>
        <w:rPr>
          <w:rFonts w:ascii="仿宋" w:eastAsia="仿宋"/>
          <w:sz w:val="32"/>
          <w:szCs w:val="32"/>
        </w:rPr>
      </w:pPr>
      <w:r>
        <w:rPr>
          <w:rFonts w:hint="eastAsia" w:ascii="仿宋" w:eastAsia="仿宋"/>
          <w:sz w:val="32"/>
          <w:szCs w:val="32"/>
        </w:rPr>
        <w:t>9、上年结转：指以前年度尚未完成、结转到本年仍按原规定用途继续使用的资金。</w:t>
      </w:r>
    </w:p>
    <w:p>
      <w:pPr>
        <w:spacing w:line="560" w:lineRule="exact"/>
        <w:ind w:firstLine="640" w:firstLineChars="200"/>
        <w:rPr>
          <w:rFonts w:ascii="仿宋" w:eastAsia="仿宋"/>
          <w:sz w:val="32"/>
          <w:szCs w:val="32"/>
        </w:rPr>
      </w:pPr>
      <w:r>
        <w:rPr>
          <w:rFonts w:hint="eastAsia" w:ascii="仿宋" w:eastAsia="仿宋"/>
          <w:sz w:val="32"/>
          <w:szCs w:val="32"/>
        </w:rPr>
        <w:t>10、事业单位经营支出：指事业单位在专业业务活动及其辅助活动之外开展非独立核算经营活动发生的支出。</w:t>
      </w:r>
    </w:p>
    <w:p>
      <w:pPr>
        <w:spacing w:line="560" w:lineRule="exact"/>
        <w:ind w:firstLine="640" w:firstLineChars="200"/>
        <w:rPr>
          <w:rFonts w:ascii="黑体" w:eastAsia="黑体"/>
          <w:sz w:val="32"/>
          <w:szCs w:val="32"/>
        </w:rPr>
      </w:pPr>
      <w:r>
        <w:rPr>
          <w:rFonts w:hint="eastAsia" w:ascii="黑体" w:eastAsia="黑体"/>
          <w:sz w:val="32"/>
          <w:szCs w:val="32"/>
        </w:rPr>
        <w:t>九、其他需要说明的事项</w:t>
      </w:r>
    </w:p>
    <w:p>
      <w:pPr>
        <w:spacing w:line="560" w:lineRule="exact"/>
        <w:ind w:firstLine="640" w:firstLineChars="200"/>
        <w:rPr>
          <w:rFonts w:ascii="仿宋" w:eastAsia="仿宋" w:cs="Times New Roman"/>
          <w:sz w:val="32"/>
          <w:szCs w:val="32"/>
        </w:rPr>
      </w:pPr>
      <w:r>
        <w:rPr>
          <w:rFonts w:hint="eastAsia" w:ascii="仿宋" w:eastAsia="仿宋" w:cs="Times New Roman"/>
          <w:sz w:val="32"/>
          <w:szCs w:val="32"/>
        </w:rPr>
        <w:t>我单位无其他需要说明的事项。</w:t>
      </w:r>
    </w:p>
    <w:p>
      <w:pPr>
        <w:spacing w:before="0" w:after="0"/>
        <w:ind w:firstLine="0"/>
        <w:jc w:val="center"/>
        <w:outlineLvl w:val="3"/>
        <w:rPr>
          <w:b w:val="0"/>
          <w:color w:val="000000"/>
          <w:sz w:val="44"/>
        </w:rPr>
      </w:pPr>
    </w:p>
    <w:p>
      <w:pPr>
        <w:spacing w:before="0" w:after="0"/>
        <w:ind w:firstLine="0"/>
        <w:jc w:val="center"/>
        <w:outlineLvl w:val="3"/>
        <w:rPr>
          <w:b w:val="0"/>
          <w:color w:val="000000"/>
          <w:sz w:val="44"/>
        </w:rPr>
      </w:pPr>
    </w:p>
    <w:p>
      <w:pPr>
        <w:spacing w:before="0" w:after="0"/>
        <w:ind w:firstLine="0"/>
        <w:jc w:val="center"/>
        <w:outlineLvl w:val="3"/>
        <w:rPr>
          <w:b w:val="0"/>
          <w:color w:val="000000"/>
          <w:sz w:val="44"/>
        </w:rPr>
      </w:pPr>
    </w:p>
    <w:p>
      <w:pPr>
        <w:spacing w:before="0" w:after="0"/>
        <w:ind w:firstLine="0"/>
        <w:jc w:val="center"/>
        <w:outlineLvl w:val="3"/>
        <w:rPr>
          <w:b w:val="0"/>
          <w:color w:val="000000"/>
          <w:sz w:val="44"/>
        </w:rPr>
      </w:pPr>
    </w:p>
    <w:p>
      <w:pPr>
        <w:spacing w:before="0" w:after="0"/>
        <w:ind w:firstLine="0"/>
        <w:jc w:val="center"/>
        <w:outlineLvl w:val="3"/>
        <w:rPr>
          <w:b w:val="0"/>
          <w:color w:val="000000"/>
          <w:sz w:val="44"/>
        </w:rPr>
      </w:pPr>
    </w:p>
    <w:p>
      <w:pPr>
        <w:spacing w:before="0" w:after="0"/>
        <w:ind w:firstLine="0"/>
        <w:jc w:val="center"/>
        <w:outlineLvl w:val="3"/>
        <w:rPr>
          <w:b w:val="0"/>
          <w:color w:val="000000"/>
          <w:sz w:val="44"/>
        </w:rPr>
      </w:pPr>
    </w:p>
    <w:p>
      <w:pPr>
        <w:spacing w:before="0" w:after="0"/>
        <w:ind w:firstLine="0"/>
        <w:jc w:val="center"/>
        <w:outlineLvl w:val="3"/>
        <w:rPr>
          <w:b w:val="0"/>
          <w:color w:val="000000"/>
          <w:sz w:val="44"/>
        </w:rPr>
      </w:pPr>
    </w:p>
    <w:p>
      <w:pPr>
        <w:spacing w:before="0" w:after="0"/>
        <w:ind w:firstLine="0"/>
        <w:jc w:val="center"/>
        <w:outlineLvl w:val="3"/>
        <w:rPr>
          <w:b w:val="0"/>
          <w:color w:val="000000"/>
          <w:sz w:val="44"/>
        </w:rPr>
      </w:pPr>
    </w:p>
    <w:p>
      <w:pPr>
        <w:spacing w:before="0" w:after="0"/>
        <w:ind w:firstLine="0"/>
        <w:jc w:val="center"/>
        <w:outlineLvl w:val="3"/>
        <w:rPr>
          <w:b w:val="0"/>
          <w:color w:val="000000"/>
          <w:sz w:val="44"/>
        </w:rPr>
      </w:pPr>
    </w:p>
    <w:p>
      <w:pPr>
        <w:spacing w:before="0" w:after="0"/>
        <w:ind w:firstLine="0"/>
        <w:jc w:val="center"/>
        <w:outlineLvl w:val="3"/>
        <w:rPr>
          <w:b w:val="0"/>
          <w:color w:val="000000"/>
          <w:sz w:val="44"/>
        </w:rPr>
      </w:pPr>
    </w:p>
    <w:p>
      <w:pPr>
        <w:spacing w:before="0" w:after="0"/>
        <w:ind w:firstLine="0"/>
        <w:jc w:val="center"/>
        <w:outlineLvl w:val="3"/>
        <w:rPr>
          <w:b w:val="0"/>
          <w:color w:val="000000"/>
          <w:sz w:val="44"/>
        </w:rPr>
      </w:pPr>
    </w:p>
    <w:p>
      <w:pPr>
        <w:spacing w:before="0" w:after="0"/>
        <w:ind w:firstLine="0"/>
        <w:jc w:val="center"/>
        <w:outlineLvl w:val="3"/>
        <w:rPr>
          <w:b w:val="0"/>
          <w:color w:val="000000"/>
          <w:sz w:val="44"/>
        </w:rPr>
      </w:pPr>
    </w:p>
    <w:p>
      <w:pPr>
        <w:spacing w:before="0" w:after="0"/>
        <w:ind w:firstLine="0"/>
        <w:jc w:val="center"/>
        <w:outlineLvl w:val="3"/>
        <w:rPr>
          <w:b w:val="0"/>
          <w:color w:val="000000"/>
          <w:sz w:val="44"/>
        </w:rPr>
      </w:pPr>
    </w:p>
    <w:p>
      <w:pPr>
        <w:spacing w:before="0" w:after="0"/>
        <w:ind w:firstLine="0"/>
        <w:jc w:val="center"/>
        <w:outlineLvl w:val="3"/>
        <w:rPr>
          <w:b w:val="0"/>
          <w:color w:val="000000"/>
          <w:sz w:val="44"/>
        </w:rPr>
      </w:pPr>
    </w:p>
    <w:p>
      <w:pPr>
        <w:spacing w:before="0" w:after="0"/>
        <w:ind w:firstLine="0"/>
        <w:jc w:val="center"/>
        <w:outlineLvl w:val="3"/>
        <w:rPr>
          <w:b w:val="0"/>
          <w:color w:val="000000"/>
          <w:sz w:val="44"/>
        </w:rPr>
      </w:pPr>
    </w:p>
    <w:p>
      <w:pPr>
        <w:spacing w:before="0" w:after="0"/>
        <w:ind w:firstLine="0"/>
        <w:jc w:val="center"/>
        <w:outlineLvl w:val="3"/>
        <w:rPr>
          <w:b w:val="0"/>
          <w:color w:val="000000"/>
          <w:sz w:val="44"/>
        </w:rPr>
      </w:pPr>
    </w:p>
    <w:p>
      <w:pPr>
        <w:spacing w:before="0" w:after="0"/>
        <w:ind w:firstLine="0"/>
        <w:jc w:val="center"/>
        <w:outlineLvl w:val="3"/>
      </w:pPr>
      <w:r>
        <w:rPr>
          <w:b w:val="0"/>
          <w:color w:val="000000"/>
          <w:sz w:val="44"/>
        </w:rPr>
        <w:t>临城县人民检察院收支预算</w:t>
      </w:r>
    </w:p>
    <w:p>
      <w:pPr>
        <w:spacing w:before="0" w:after="0" w:line="240" w:lineRule="auto"/>
        <w:ind w:firstLine="0"/>
        <w:jc w:val="center"/>
        <w:outlineLvl w:val="4"/>
      </w:pPr>
      <w:r>
        <w:rPr>
          <w:color w:val="000000"/>
          <w:sz w:val="36"/>
        </w:rPr>
        <w:t>单位预算收支总表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69"/>
        <w:gridCol w:w="5309"/>
        <w:gridCol w:w="1483"/>
        <w:gridCol w:w="5660"/>
        <w:gridCol w:w="14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24" w:type="pct"/>
            <w:gridSpan w:val="2"/>
            <w:tcBorders>
              <w:top w:val="single" w:color="FFFFFF" w:sz="6" w:space="0"/>
              <w:left w:val="single" w:color="FFFFFF" w:sz="6" w:space="0"/>
              <w:right w:val="single" w:color="FFFFFF" w:sz="6" w:space="0"/>
            </w:tcBorders>
            <w:vAlign w:val="center"/>
          </w:tcPr>
          <w:p>
            <w:pPr>
              <w:pStyle w:val="18"/>
            </w:pPr>
            <w:r>
              <w:t>249013临城县人民检察院</w:t>
            </w:r>
          </w:p>
        </w:tc>
        <w:tc>
          <w:tcPr>
            <w:tcW w:w="2875" w:type="pct"/>
            <w:gridSpan w:val="3"/>
            <w:tcBorders>
              <w:top w:val="single" w:color="FFFFFF" w:sz="6" w:space="0"/>
              <w:left w:val="single" w:color="FFFFFF" w:sz="6" w:space="0"/>
              <w:right w:val="single" w:color="FFFFFF" w:sz="6" w:space="0"/>
            </w:tcBorders>
            <w:vAlign w:val="center"/>
          </w:tcPr>
          <w:p>
            <w:pPr>
              <w:pStyle w:val="19"/>
            </w:pPr>
            <w:r>
              <w:t>预算年度：2023</w:t>
            </w:r>
          </w:p>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00" w:type="pct"/>
            <w:gridSpan w:val="5"/>
            <w:vMerge w:val="restart"/>
            <w:vAlign w:val="center"/>
          </w:tcPr>
          <w:p>
            <w:pPr>
              <w:pStyle w:val="15"/>
            </w:pPr>
            <w:r>
              <w:t>序号</w:t>
            </w:r>
          </w:p>
          <w:p>
            <w:pPr>
              <w:pStyle w:val="15"/>
            </w:pPr>
            <w:r>
              <w:t>收入</w:t>
            </w:r>
          </w:p>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6" w:type="pct"/>
            <w:vMerge w:val="continue"/>
            <w:vAlign w:val="top"/>
          </w:tcPr>
          <w:p/>
        </w:tc>
        <w:tc>
          <w:tcPr>
            <w:tcW w:w="1768" w:type="pct"/>
            <w:vAlign w:val="center"/>
          </w:tcPr>
          <w:p>
            <w:pPr>
              <w:pStyle w:val="15"/>
            </w:pPr>
            <w:r>
              <w:t>项  目</w:t>
            </w:r>
          </w:p>
        </w:tc>
        <w:tc>
          <w:tcPr>
            <w:tcW w:w="494" w:type="pct"/>
            <w:vAlign w:val="center"/>
          </w:tcPr>
          <w:p>
            <w:pPr>
              <w:pStyle w:val="15"/>
            </w:pPr>
            <w:r>
              <w:t>预算数</w:t>
            </w:r>
          </w:p>
        </w:tc>
        <w:tc>
          <w:tcPr>
            <w:tcW w:w="1885" w:type="pct"/>
            <w:vAlign w:val="center"/>
          </w:tcPr>
          <w:p>
            <w:pPr>
              <w:pStyle w:val="15"/>
            </w:pPr>
            <w:r>
              <w:t>项  目</w:t>
            </w:r>
          </w:p>
        </w:tc>
        <w:tc>
          <w:tcPr>
            <w:tcW w:w="494" w:type="pct"/>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6" w:type="pct"/>
            <w:vAlign w:val="center"/>
          </w:tcPr>
          <w:p>
            <w:pPr>
              <w:pStyle w:val="15"/>
            </w:pPr>
            <w:r>
              <w:t>栏次</w:t>
            </w:r>
          </w:p>
        </w:tc>
        <w:tc>
          <w:tcPr>
            <w:tcW w:w="1768" w:type="pct"/>
            <w:vAlign w:val="center"/>
          </w:tcPr>
          <w:p>
            <w:pPr>
              <w:pStyle w:val="15"/>
            </w:pPr>
            <w:r>
              <w:t>1</w:t>
            </w:r>
          </w:p>
        </w:tc>
        <w:tc>
          <w:tcPr>
            <w:tcW w:w="494" w:type="pct"/>
            <w:vAlign w:val="center"/>
          </w:tcPr>
          <w:p>
            <w:pPr>
              <w:pStyle w:val="15"/>
            </w:pPr>
            <w:r>
              <w:t>2</w:t>
            </w:r>
          </w:p>
        </w:tc>
        <w:tc>
          <w:tcPr>
            <w:tcW w:w="1885" w:type="pct"/>
            <w:vAlign w:val="center"/>
          </w:tcPr>
          <w:p>
            <w:pPr>
              <w:pStyle w:val="15"/>
            </w:pPr>
            <w:r>
              <w:t>3</w:t>
            </w:r>
          </w:p>
        </w:tc>
        <w:tc>
          <w:tcPr>
            <w:tcW w:w="494" w:type="pct"/>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 w:type="pct"/>
            <w:vAlign w:val="center"/>
          </w:tcPr>
          <w:p>
            <w:pPr>
              <w:pStyle w:val="17"/>
            </w:pPr>
            <w:r>
              <w:t>1</w:t>
            </w:r>
          </w:p>
        </w:tc>
        <w:tc>
          <w:tcPr>
            <w:tcW w:w="1768" w:type="pct"/>
            <w:vAlign w:val="center"/>
          </w:tcPr>
          <w:p>
            <w:pPr>
              <w:pStyle w:val="16"/>
            </w:pPr>
            <w:r>
              <w:t>一、一般公共预算拨款收入</w:t>
            </w:r>
          </w:p>
        </w:tc>
        <w:tc>
          <w:tcPr>
            <w:tcW w:w="494" w:type="pct"/>
            <w:vAlign w:val="center"/>
          </w:tcPr>
          <w:p>
            <w:pPr>
              <w:pStyle w:val="14"/>
            </w:pPr>
            <w:r>
              <w:t>862.00</w:t>
            </w:r>
          </w:p>
        </w:tc>
        <w:tc>
          <w:tcPr>
            <w:tcW w:w="1885" w:type="pct"/>
            <w:vAlign w:val="center"/>
          </w:tcPr>
          <w:p>
            <w:pPr>
              <w:pStyle w:val="16"/>
            </w:pPr>
            <w:r>
              <w:t>一、一般公共服务支出</w:t>
            </w:r>
          </w:p>
        </w:tc>
        <w:tc>
          <w:tcPr>
            <w:tcW w:w="494"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 w:type="pct"/>
            <w:vAlign w:val="center"/>
          </w:tcPr>
          <w:p>
            <w:pPr>
              <w:pStyle w:val="17"/>
            </w:pPr>
            <w:r>
              <w:t>2</w:t>
            </w:r>
          </w:p>
        </w:tc>
        <w:tc>
          <w:tcPr>
            <w:tcW w:w="1768" w:type="pct"/>
            <w:vAlign w:val="center"/>
          </w:tcPr>
          <w:p>
            <w:pPr>
              <w:pStyle w:val="16"/>
            </w:pPr>
            <w:r>
              <w:t>二、政府性基金预算拨款收入</w:t>
            </w:r>
          </w:p>
        </w:tc>
        <w:tc>
          <w:tcPr>
            <w:tcW w:w="494" w:type="pct"/>
            <w:vAlign w:val="center"/>
          </w:tcPr>
          <w:p>
            <w:pPr>
              <w:pStyle w:val="14"/>
            </w:pPr>
          </w:p>
        </w:tc>
        <w:tc>
          <w:tcPr>
            <w:tcW w:w="1885" w:type="pct"/>
            <w:vAlign w:val="center"/>
          </w:tcPr>
          <w:p>
            <w:pPr>
              <w:pStyle w:val="16"/>
            </w:pPr>
            <w:r>
              <w:t>二、外交支出</w:t>
            </w:r>
          </w:p>
        </w:tc>
        <w:tc>
          <w:tcPr>
            <w:tcW w:w="494"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 w:type="pct"/>
            <w:vAlign w:val="center"/>
          </w:tcPr>
          <w:p>
            <w:pPr>
              <w:pStyle w:val="17"/>
            </w:pPr>
            <w:r>
              <w:t>3</w:t>
            </w:r>
          </w:p>
        </w:tc>
        <w:tc>
          <w:tcPr>
            <w:tcW w:w="1768" w:type="pct"/>
            <w:vAlign w:val="center"/>
          </w:tcPr>
          <w:p>
            <w:pPr>
              <w:pStyle w:val="16"/>
            </w:pPr>
            <w:r>
              <w:t>三、国有资本经营预算拨款收入</w:t>
            </w:r>
          </w:p>
        </w:tc>
        <w:tc>
          <w:tcPr>
            <w:tcW w:w="494" w:type="pct"/>
            <w:vAlign w:val="center"/>
          </w:tcPr>
          <w:p>
            <w:pPr>
              <w:pStyle w:val="14"/>
            </w:pPr>
          </w:p>
        </w:tc>
        <w:tc>
          <w:tcPr>
            <w:tcW w:w="1885" w:type="pct"/>
            <w:vAlign w:val="center"/>
          </w:tcPr>
          <w:p>
            <w:pPr>
              <w:pStyle w:val="16"/>
            </w:pPr>
            <w:r>
              <w:t>三、国防支出</w:t>
            </w:r>
          </w:p>
        </w:tc>
        <w:tc>
          <w:tcPr>
            <w:tcW w:w="494"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 w:type="pct"/>
            <w:vAlign w:val="center"/>
          </w:tcPr>
          <w:p>
            <w:pPr>
              <w:pStyle w:val="17"/>
            </w:pPr>
            <w:r>
              <w:t>4</w:t>
            </w:r>
          </w:p>
        </w:tc>
        <w:tc>
          <w:tcPr>
            <w:tcW w:w="1768" w:type="pct"/>
            <w:vAlign w:val="center"/>
          </w:tcPr>
          <w:p>
            <w:pPr>
              <w:pStyle w:val="16"/>
            </w:pPr>
            <w:r>
              <w:t>四、财政专户管理资金收入</w:t>
            </w:r>
          </w:p>
        </w:tc>
        <w:tc>
          <w:tcPr>
            <w:tcW w:w="494" w:type="pct"/>
            <w:vAlign w:val="center"/>
          </w:tcPr>
          <w:p>
            <w:pPr>
              <w:pStyle w:val="14"/>
            </w:pPr>
          </w:p>
        </w:tc>
        <w:tc>
          <w:tcPr>
            <w:tcW w:w="1885" w:type="pct"/>
            <w:vAlign w:val="center"/>
          </w:tcPr>
          <w:p>
            <w:pPr>
              <w:pStyle w:val="16"/>
            </w:pPr>
            <w:r>
              <w:t>四、公共安全支出</w:t>
            </w:r>
          </w:p>
        </w:tc>
        <w:tc>
          <w:tcPr>
            <w:tcW w:w="494" w:type="pct"/>
            <w:vAlign w:val="center"/>
          </w:tcPr>
          <w:p>
            <w:pPr>
              <w:pStyle w:val="14"/>
            </w:pPr>
            <w:r>
              <w:t>862.00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 w:type="pct"/>
            <w:vAlign w:val="center"/>
          </w:tcPr>
          <w:p>
            <w:pPr>
              <w:pStyle w:val="17"/>
            </w:pPr>
            <w:r>
              <w:t>5</w:t>
            </w:r>
          </w:p>
        </w:tc>
        <w:tc>
          <w:tcPr>
            <w:tcW w:w="1768" w:type="pct"/>
            <w:vAlign w:val="center"/>
          </w:tcPr>
          <w:p>
            <w:pPr>
              <w:pStyle w:val="16"/>
            </w:pPr>
            <w:r>
              <w:t>五、事业收入</w:t>
            </w:r>
          </w:p>
        </w:tc>
        <w:tc>
          <w:tcPr>
            <w:tcW w:w="494" w:type="pct"/>
            <w:vAlign w:val="center"/>
          </w:tcPr>
          <w:p>
            <w:pPr>
              <w:pStyle w:val="14"/>
            </w:pPr>
          </w:p>
        </w:tc>
        <w:tc>
          <w:tcPr>
            <w:tcW w:w="1885" w:type="pct"/>
            <w:vAlign w:val="center"/>
          </w:tcPr>
          <w:p>
            <w:pPr>
              <w:pStyle w:val="16"/>
            </w:pPr>
            <w:r>
              <w:t>五、教育支出</w:t>
            </w:r>
          </w:p>
        </w:tc>
        <w:tc>
          <w:tcPr>
            <w:tcW w:w="494"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 w:type="pct"/>
            <w:vAlign w:val="center"/>
          </w:tcPr>
          <w:p>
            <w:pPr>
              <w:pStyle w:val="17"/>
            </w:pPr>
            <w:r>
              <w:t>6</w:t>
            </w:r>
          </w:p>
        </w:tc>
        <w:tc>
          <w:tcPr>
            <w:tcW w:w="1768" w:type="pct"/>
            <w:vAlign w:val="center"/>
          </w:tcPr>
          <w:p>
            <w:pPr>
              <w:pStyle w:val="16"/>
            </w:pPr>
            <w:r>
              <w:t>六、事业单位经营收入</w:t>
            </w:r>
          </w:p>
        </w:tc>
        <w:tc>
          <w:tcPr>
            <w:tcW w:w="494" w:type="pct"/>
            <w:vAlign w:val="center"/>
          </w:tcPr>
          <w:p>
            <w:pPr>
              <w:pStyle w:val="14"/>
            </w:pPr>
          </w:p>
        </w:tc>
        <w:tc>
          <w:tcPr>
            <w:tcW w:w="1885" w:type="pct"/>
            <w:vAlign w:val="center"/>
          </w:tcPr>
          <w:p>
            <w:pPr>
              <w:pStyle w:val="16"/>
            </w:pPr>
            <w:r>
              <w:t>六、科学技术支出</w:t>
            </w:r>
          </w:p>
        </w:tc>
        <w:tc>
          <w:tcPr>
            <w:tcW w:w="494"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 w:type="pct"/>
            <w:vAlign w:val="center"/>
          </w:tcPr>
          <w:p>
            <w:pPr>
              <w:pStyle w:val="17"/>
            </w:pPr>
            <w:r>
              <w:t>7</w:t>
            </w:r>
          </w:p>
        </w:tc>
        <w:tc>
          <w:tcPr>
            <w:tcW w:w="1768" w:type="pct"/>
            <w:vAlign w:val="center"/>
          </w:tcPr>
          <w:p>
            <w:pPr>
              <w:pStyle w:val="16"/>
            </w:pPr>
            <w:r>
              <w:t>七、上级补助收入</w:t>
            </w:r>
          </w:p>
        </w:tc>
        <w:tc>
          <w:tcPr>
            <w:tcW w:w="494" w:type="pct"/>
            <w:vAlign w:val="center"/>
          </w:tcPr>
          <w:p>
            <w:pPr>
              <w:pStyle w:val="14"/>
            </w:pPr>
          </w:p>
        </w:tc>
        <w:tc>
          <w:tcPr>
            <w:tcW w:w="1885" w:type="pct"/>
            <w:vAlign w:val="center"/>
          </w:tcPr>
          <w:p>
            <w:pPr>
              <w:pStyle w:val="16"/>
            </w:pPr>
            <w:r>
              <w:t>七、文化旅游体育与传媒支出</w:t>
            </w:r>
          </w:p>
        </w:tc>
        <w:tc>
          <w:tcPr>
            <w:tcW w:w="494"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 w:type="pct"/>
            <w:vAlign w:val="center"/>
          </w:tcPr>
          <w:p>
            <w:pPr>
              <w:pStyle w:val="17"/>
            </w:pPr>
            <w:r>
              <w:t>8</w:t>
            </w:r>
          </w:p>
        </w:tc>
        <w:tc>
          <w:tcPr>
            <w:tcW w:w="1768" w:type="pct"/>
            <w:vAlign w:val="center"/>
          </w:tcPr>
          <w:p>
            <w:pPr>
              <w:pStyle w:val="16"/>
            </w:pPr>
            <w:r>
              <w:t>八、附属单位上缴收入</w:t>
            </w:r>
          </w:p>
        </w:tc>
        <w:tc>
          <w:tcPr>
            <w:tcW w:w="494" w:type="pct"/>
            <w:vAlign w:val="center"/>
          </w:tcPr>
          <w:p>
            <w:pPr>
              <w:pStyle w:val="14"/>
            </w:pPr>
          </w:p>
        </w:tc>
        <w:tc>
          <w:tcPr>
            <w:tcW w:w="1885" w:type="pct"/>
            <w:vAlign w:val="center"/>
          </w:tcPr>
          <w:p>
            <w:pPr>
              <w:pStyle w:val="16"/>
            </w:pPr>
            <w:r>
              <w:t>八、社会保障和就业支出</w:t>
            </w:r>
          </w:p>
        </w:tc>
        <w:tc>
          <w:tcPr>
            <w:tcW w:w="494"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 w:type="pct"/>
            <w:vAlign w:val="center"/>
          </w:tcPr>
          <w:p>
            <w:pPr>
              <w:pStyle w:val="17"/>
            </w:pPr>
            <w:r>
              <w:t>9</w:t>
            </w:r>
          </w:p>
        </w:tc>
        <w:tc>
          <w:tcPr>
            <w:tcW w:w="1768" w:type="pct"/>
            <w:vAlign w:val="center"/>
          </w:tcPr>
          <w:p>
            <w:pPr>
              <w:pStyle w:val="16"/>
            </w:pPr>
            <w:r>
              <w:t>九、其他收入</w:t>
            </w:r>
          </w:p>
        </w:tc>
        <w:tc>
          <w:tcPr>
            <w:tcW w:w="494" w:type="pct"/>
            <w:vAlign w:val="center"/>
          </w:tcPr>
          <w:p>
            <w:pPr>
              <w:pStyle w:val="14"/>
            </w:pPr>
          </w:p>
        </w:tc>
        <w:tc>
          <w:tcPr>
            <w:tcW w:w="1885" w:type="pct"/>
            <w:vAlign w:val="center"/>
          </w:tcPr>
          <w:p>
            <w:pPr>
              <w:pStyle w:val="16"/>
            </w:pPr>
            <w:r>
              <w:t>九、社会保险基金支出</w:t>
            </w:r>
          </w:p>
        </w:tc>
        <w:tc>
          <w:tcPr>
            <w:tcW w:w="494"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 w:type="pct"/>
            <w:vAlign w:val="center"/>
          </w:tcPr>
          <w:p>
            <w:pPr>
              <w:pStyle w:val="17"/>
            </w:pPr>
            <w:r>
              <w:t>10</w:t>
            </w:r>
          </w:p>
        </w:tc>
        <w:tc>
          <w:tcPr>
            <w:tcW w:w="1768" w:type="pct"/>
            <w:vAlign w:val="center"/>
          </w:tcPr>
          <w:p>
            <w:pPr>
              <w:pStyle w:val="16"/>
            </w:pPr>
          </w:p>
        </w:tc>
        <w:tc>
          <w:tcPr>
            <w:tcW w:w="494" w:type="pct"/>
            <w:vAlign w:val="center"/>
          </w:tcPr>
          <w:p>
            <w:pPr>
              <w:pStyle w:val="14"/>
            </w:pPr>
          </w:p>
        </w:tc>
        <w:tc>
          <w:tcPr>
            <w:tcW w:w="1885" w:type="pct"/>
            <w:vAlign w:val="center"/>
          </w:tcPr>
          <w:p>
            <w:pPr>
              <w:pStyle w:val="16"/>
            </w:pPr>
            <w:r>
              <w:t>十、卫生健康支出</w:t>
            </w:r>
          </w:p>
        </w:tc>
        <w:tc>
          <w:tcPr>
            <w:tcW w:w="494"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 w:type="pct"/>
            <w:vAlign w:val="center"/>
          </w:tcPr>
          <w:p>
            <w:pPr>
              <w:pStyle w:val="17"/>
            </w:pPr>
            <w:r>
              <w:t>11</w:t>
            </w:r>
          </w:p>
        </w:tc>
        <w:tc>
          <w:tcPr>
            <w:tcW w:w="1768" w:type="pct"/>
            <w:vAlign w:val="center"/>
          </w:tcPr>
          <w:p>
            <w:pPr>
              <w:pStyle w:val="16"/>
            </w:pPr>
          </w:p>
        </w:tc>
        <w:tc>
          <w:tcPr>
            <w:tcW w:w="494" w:type="pct"/>
            <w:vAlign w:val="center"/>
          </w:tcPr>
          <w:p>
            <w:pPr>
              <w:pStyle w:val="14"/>
            </w:pPr>
          </w:p>
        </w:tc>
        <w:tc>
          <w:tcPr>
            <w:tcW w:w="1885" w:type="pct"/>
            <w:vAlign w:val="center"/>
          </w:tcPr>
          <w:p>
            <w:pPr>
              <w:pStyle w:val="16"/>
            </w:pPr>
            <w:r>
              <w:t>十一、节能环保支出</w:t>
            </w:r>
          </w:p>
        </w:tc>
        <w:tc>
          <w:tcPr>
            <w:tcW w:w="494"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 w:type="pct"/>
            <w:vAlign w:val="center"/>
          </w:tcPr>
          <w:p>
            <w:pPr>
              <w:pStyle w:val="17"/>
            </w:pPr>
            <w:r>
              <w:t>12</w:t>
            </w:r>
          </w:p>
        </w:tc>
        <w:tc>
          <w:tcPr>
            <w:tcW w:w="1768" w:type="pct"/>
            <w:vAlign w:val="center"/>
          </w:tcPr>
          <w:p>
            <w:pPr>
              <w:pStyle w:val="16"/>
            </w:pPr>
          </w:p>
        </w:tc>
        <w:tc>
          <w:tcPr>
            <w:tcW w:w="494" w:type="pct"/>
            <w:vAlign w:val="center"/>
          </w:tcPr>
          <w:p>
            <w:pPr>
              <w:pStyle w:val="14"/>
            </w:pPr>
          </w:p>
        </w:tc>
        <w:tc>
          <w:tcPr>
            <w:tcW w:w="1885" w:type="pct"/>
            <w:vAlign w:val="center"/>
          </w:tcPr>
          <w:p>
            <w:pPr>
              <w:pStyle w:val="16"/>
            </w:pPr>
            <w:r>
              <w:t>十二、城乡社区支出</w:t>
            </w:r>
          </w:p>
        </w:tc>
        <w:tc>
          <w:tcPr>
            <w:tcW w:w="494"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 w:type="pct"/>
            <w:vAlign w:val="center"/>
          </w:tcPr>
          <w:p>
            <w:pPr>
              <w:pStyle w:val="17"/>
            </w:pPr>
            <w:r>
              <w:t>13</w:t>
            </w:r>
          </w:p>
        </w:tc>
        <w:tc>
          <w:tcPr>
            <w:tcW w:w="1768" w:type="pct"/>
            <w:vAlign w:val="center"/>
          </w:tcPr>
          <w:p>
            <w:pPr>
              <w:pStyle w:val="16"/>
            </w:pPr>
          </w:p>
        </w:tc>
        <w:tc>
          <w:tcPr>
            <w:tcW w:w="494" w:type="pct"/>
            <w:vAlign w:val="center"/>
          </w:tcPr>
          <w:p>
            <w:pPr>
              <w:pStyle w:val="14"/>
            </w:pPr>
          </w:p>
        </w:tc>
        <w:tc>
          <w:tcPr>
            <w:tcW w:w="1885" w:type="pct"/>
            <w:vAlign w:val="center"/>
          </w:tcPr>
          <w:p>
            <w:pPr>
              <w:pStyle w:val="16"/>
            </w:pPr>
            <w:r>
              <w:t>十三、农林水支出</w:t>
            </w:r>
          </w:p>
        </w:tc>
        <w:tc>
          <w:tcPr>
            <w:tcW w:w="494"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 w:type="pct"/>
            <w:vAlign w:val="center"/>
          </w:tcPr>
          <w:p>
            <w:pPr>
              <w:pStyle w:val="17"/>
            </w:pPr>
            <w:r>
              <w:t>14</w:t>
            </w:r>
          </w:p>
        </w:tc>
        <w:tc>
          <w:tcPr>
            <w:tcW w:w="1768" w:type="pct"/>
            <w:vAlign w:val="center"/>
          </w:tcPr>
          <w:p>
            <w:pPr>
              <w:pStyle w:val="16"/>
            </w:pPr>
          </w:p>
        </w:tc>
        <w:tc>
          <w:tcPr>
            <w:tcW w:w="494" w:type="pct"/>
            <w:vAlign w:val="center"/>
          </w:tcPr>
          <w:p>
            <w:pPr>
              <w:pStyle w:val="14"/>
            </w:pPr>
          </w:p>
        </w:tc>
        <w:tc>
          <w:tcPr>
            <w:tcW w:w="1885" w:type="pct"/>
            <w:vAlign w:val="center"/>
          </w:tcPr>
          <w:p>
            <w:pPr>
              <w:pStyle w:val="16"/>
            </w:pPr>
            <w:r>
              <w:t>十四、交通运输支出</w:t>
            </w:r>
          </w:p>
        </w:tc>
        <w:tc>
          <w:tcPr>
            <w:tcW w:w="494"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 w:type="pct"/>
            <w:vAlign w:val="center"/>
          </w:tcPr>
          <w:p>
            <w:pPr>
              <w:pStyle w:val="17"/>
            </w:pPr>
            <w:r>
              <w:t>15</w:t>
            </w:r>
          </w:p>
        </w:tc>
        <w:tc>
          <w:tcPr>
            <w:tcW w:w="1768" w:type="pct"/>
            <w:vAlign w:val="center"/>
          </w:tcPr>
          <w:p>
            <w:pPr>
              <w:pStyle w:val="16"/>
            </w:pPr>
          </w:p>
        </w:tc>
        <w:tc>
          <w:tcPr>
            <w:tcW w:w="494" w:type="pct"/>
            <w:vAlign w:val="center"/>
          </w:tcPr>
          <w:p>
            <w:pPr>
              <w:pStyle w:val="14"/>
            </w:pPr>
          </w:p>
        </w:tc>
        <w:tc>
          <w:tcPr>
            <w:tcW w:w="1885" w:type="pct"/>
            <w:vAlign w:val="center"/>
          </w:tcPr>
          <w:p>
            <w:pPr>
              <w:pStyle w:val="16"/>
            </w:pPr>
            <w:r>
              <w:t>十五、资源勘探工业信息等支出</w:t>
            </w:r>
          </w:p>
        </w:tc>
        <w:tc>
          <w:tcPr>
            <w:tcW w:w="494"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 w:type="pct"/>
            <w:vAlign w:val="center"/>
          </w:tcPr>
          <w:p>
            <w:pPr>
              <w:pStyle w:val="17"/>
            </w:pPr>
            <w:r>
              <w:t>16</w:t>
            </w:r>
          </w:p>
        </w:tc>
        <w:tc>
          <w:tcPr>
            <w:tcW w:w="1768" w:type="pct"/>
            <w:vAlign w:val="center"/>
          </w:tcPr>
          <w:p>
            <w:pPr>
              <w:pStyle w:val="16"/>
            </w:pPr>
          </w:p>
        </w:tc>
        <w:tc>
          <w:tcPr>
            <w:tcW w:w="494" w:type="pct"/>
            <w:vAlign w:val="center"/>
          </w:tcPr>
          <w:p>
            <w:pPr>
              <w:pStyle w:val="14"/>
            </w:pPr>
          </w:p>
        </w:tc>
        <w:tc>
          <w:tcPr>
            <w:tcW w:w="1885" w:type="pct"/>
            <w:vAlign w:val="center"/>
          </w:tcPr>
          <w:p>
            <w:pPr>
              <w:pStyle w:val="16"/>
            </w:pPr>
            <w:r>
              <w:t>十六、商业服务业等支出</w:t>
            </w:r>
          </w:p>
        </w:tc>
        <w:tc>
          <w:tcPr>
            <w:tcW w:w="494"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 w:type="pct"/>
            <w:vAlign w:val="center"/>
          </w:tcPr>
          <w:p>
            <w:pPr>
              <w:pStyle w:val="17"/>
            </w:pPr>
            <w:r>
              <w:t>17</w:t>
            </w:r>
          </w:p>
        </w:tc>
        <w:tc>
          <w:tcPr>
            <w:tcW w:w="1768" w:type="pct"/>
            <w:vAlign w:val="center"/>
          </w:tcPr>
          <w:p>
            <w:pPr>
              <w:pStyle w:val="16"/>
            </w:pPr>
          </w:p>
        </w:tc>
        <w:tc>
          <w:tcPr>
            <w:tcW w:w="494" w:type="pct"/>
            <w:vAlign w:val="center"/>
          </w:tcPr>
          <w:p>
            <w:pPr>
              <w:pStyle w:val="14"/>
            </w:pPr>
          </w:p>
        </w:tc>
        <w:tc>
          <w:tcPr>
            <w:tcW w:w="1885" w:type="pct"/>
            <w:vAlign w:val="center"/>
          </w:tcPr>
          <w:p>
            <w:pPr>
              <w:pStyle w:val="16"/>
            </w:pPr>
            <w:r>
              <w:t>十七、金融支出</w:t>
            </w:r>
          </w:p>
        </w:tc>
        <w:tc>
          <w:tcPr>
            <w:tcW w:w="494"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 w:type="pct"/>
            <w:vAlign w:val="center"/>
          </w:tcPr>
          <w:p>
            <w:pPr>
              <w:pStyle w:val="17"/>
            </w:pPr>
            <w:r>
              <w:t>18</w:t>
            </w:r>
          </w:p>
        </w:tc>
        <w:tc>
          <w:tcPr>
            <w:tcW w:w="1768" w:type="pct"/>
            <w:vAlign w:val="center"/>
          </w:tcPr>
          <w:p>
            <w:pPr>
              <w:pStyle w:val="16"/>
            </w:pPr>
          </w:p>
        </w:tc>
        <w:tc>
          <w:tcPr>
            <w:tcW w:w="494" w:type="pct"/>
            <w:vAlign w:val="center"/>
          </w:tcPr>
          <w:p>
            <w:pPr>
              <w:pStyle w:val="14"/>
            </w:pPr>
          </w:p>
        </w:tc>
        <w:tc>
          <w:tcPr>
            <w:tcW w:w="1885" w:type="pct"/>
            <w:vAlign w:val="center"/>
          </w:tcPr>
          <w:p>
            <w:pPr>
              <w:pStyle w:val="16"/>
            </w:pPr>
            <w:r>
              <w:t>十八、援助其他地区支出</w:t>
            </w:r>
          </w:p>
        </w:tc>
        <w:tc>
          <w:tcPr>
            <w:tcW w:w="494"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 w:type="pct"/>
            <w:vAlign w:val="center"/>
          </w:tcPr>
          <w:p>
            <w:pPr>
              <w:pStyle w:val="17"/>
            </w:pPr>
            <w:r>
              <w:t>19</w:t>
            </w:r>
          </w:p>
        </w:tc>
        <w:tc>
          <w:tcPr>
            <w:tcW w:w="1768" w:type="pct"/>
            <w:vAlign w:val="center"/>
          </w:tcPr>
          <w:p>
            <w:pPr>
              <w:pStyle w:val="16"/>
            </w:pPr>
          </w:p>
        </w:tc>
        <w:tc>
          <w:tcPr>
            <w:tcW w:w="494" w:type="pct"/>
            <w:vAlign w:val="center"/>
          </w:tcPr>
          <w:p>
            <w:pPr>
              <w:pStyle w:val="14"/>
            </w:pPr>
          </w:p>
        </w:tc>
        <w:tc>
          <w:tcPr>
            <w:tcW w:w="1885" w:type="pct"/>
            <w:vAlign w:val="center"/>
          </w:tcPr>
          <w:p>
            <w:pPr>
              <w:pStyle w:val="16"/>
            </w:pPr>
            <w:r>
              <w:t>十九、自然资源海洋气象等支出</w:t>
            </w:r>
          </w:p>
        </w:tc>
        <w:tc>
          <w:tcPr>
            <w:tcW w:w="494"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 w:type="pct"/>
            <w:vAlign w:val="center"/>
          </w:tcPr>
          <w:p>
            <w:pPr>
              <w:pStyle w:val="17"/>
            </w:pPr>
            <w:r>
              <w:t>20</w:t>
            </w:r>
          </w:p>
        </w:tc>
        <w:tc>
          <w:tcPr>
            <w:tcW w:w="1768" w:type="pct"/>
            <w:vAlign w:val="center"/>
          </w:tcPr>
          <w:p>
            <w:pPr>
              <w:pStyle w:val="16"/>
            </w:pPr>
          </w:p>
        </w:tc>
        <w:tc>
          <w:tcPr>
            <w:tcW w:w="494" w:type="pct"/>
            <w:vAlign w:val="center"/>
          </w:tcPr>
          <w:p>
            <w:pPr>
              <w:pStyle w:val="14"/>
            </w:pPr>
          </w:p>
        </w:tc>
        <w:tc>
          <w:tcPr>
            <w:tcW w:w="1885" w:type="pct"/>
            <w:vAlign w:val="center"/>
          </w:tcPr>
          <w:p>
            <w:pPr>
              <w:pStyle w:val="16"/>
            </w:pPr>
            <w:r>
              <w:t>二十、住房保障支出</w:t>
            </w:r>
          </w:p>
        </w:tc>
        <w:tc>
          <w:tcPr>
            <w:tcW w:w="494"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 w:type="pct"/>
            <w:vAlign w:val="center"/>
          </w:tcPr>
          <w:p>
            <w:pPr>
              <w:pStyle w:val="17"/>
            </w:pPr>
            <w:r>
              <w:t>21</w:t>
            </w:r>
          </w:p>
        </w:tc>
        <w:tc>
          <w:tcPr>
            <w:tcW w:w="1768" w:type="pct"/>
            <w:vAlign w:val="center"/>
          </w:tcPr>
          <w:p>
            <w:pPr>
              <w:pStyle w:val="16"/>
            </w:pPr>
          </w:p>
        </w:tc>
        <w:tc>
          <w:tcPr>
            <w:tcW w:w="494" w:type="pct"/>
            <w:vAlign w:val="center"/>
          </w:tcPr>
          <w:p>
            <w:pPr>
              <w:pStyle w:val="14"/>
            </w:pPr>
          </w:p>
        </w:tc>
        <w:tc>
          <w:tcPr>
            <w:tcW w:w="1885" w:type="pct"/>
            <w:vAlign w:val="center"/>
          </w:tcPr>
          <w:p>
            <w:pPr>
              <w:pStyle w:val="16"/>
            </w:pPr>
            <w:r>
              <w:t>二十一、粮油物资储备支出</w:t>
            </w:r>
          </w:p>
        </w:tc>
        <w:tc>
          <w:tcPr>
            <w:tcW w:w="494"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 w:type="pct"/>
            <w:vAlign w:val="center"/>
          </w:tcPr>
          <w:p>
            <w:pPr>
              <w:pStyle w:val="17"/>
            </w:pPr>
            <w:r>
              <w:t>22</w:t>
            </w:r>
          </w:p>
        </w:tc>
        <w:tc>
          <w:tcPr>
            <w:tcW w:w="1768" w:type="pct"/>
            <w:vAlign w:val="center"/>
          </w:tcPr>
          <w:p>
            <w:pPr>
              <w:pStyle w:val="16"/>
            </w:pPr>
          </w:p>
        </w:tc>
        <w:tc>
          <w:tcPr>
            <w:tcW w:w="494" w:type="pct"/>
            <w:vAlign w:val="center"/>
          </w:tcPr>
          <w:p>
            <w:pPr>
              <w:pStyle w:val="14"/>
            </w:pPr>
          </w:p>
        </w:tc>
        <w:tc>
          <w:tcPr>
            <w:tcW w:w="1885" w:type="pct"/>
            <w:vAlign w:val="center"/>
          </w:tcPr>
          <w:p>
            <w:pPr>
              <w:pStyle w:val="16"/>
            </w:pPr>
            <w:r>
              <w:t>二十二、国有资本经营预算支出</w:t>
            </w:r>
          </w:p>
        </w:tc>
        <w:tc>
          <w:tcPr>
            <w:tcW w:w="494"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 w:type="pct"/>
            <w:vAlign w:val="center"/>
          </w:tcPr>
          <w:p>
            <w:pPr>
              <w:pStyle w:val="17"/>
            </w:pPr>
            <w:r>
              <w:t>23</w:t>
            </w:r>
          </w:p>
        </w:tc>
        <w:tc>
          <w:tcPr>
            <w:tcW w:w="1768" w:type="pct"/>
            <w:vAlign w:val="center"/>
          </w:tcPr>
          <w:p>
            <w:pPr>
              <w:pStyle w:val="16"/>
            </w:pPr>
          </w:p>
        </w:tc>
        <w:tc>
          <w:tcPr>
            <w:tcW w:w="494" w:type="pct"/>
            <w:vAlign w:val="center"/>
          </w:tcPr>
          <w:p>
            <w:pPr>
              <w:pStyle w:val="14"/>
            </w:pPr>
          </w:p>
        </w:tc>
        <w:tc>
          <w:tcPr>
            <w:tcW w:w="1885" w:type="pct"/>
            <w:vAlign w:val="center"/>
          </w:tcPr>
          <w:p>
            <w:pPr>
              <w:pStyle w:val="16"/>
            </w:pPr>
            <w:r>
              <w:t>二十三、灾害防治及应急管理支出</w:t>
            </w:r>
          </w:p>
        </w:tc>
        <w:tc>
          <w:tcPr>
            <w:tcW w:w="494"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 w:type="pct"/>
            <w:vAlign w:val="center"/>
          </w:tcPr>
          <w:p>
            <w:pPr>
              <w:pStyle w:val="17"/>
            </w:pPr>
            <w:r>
              <w:t>24</w:t>
            </w:r>
          </w:p>
        </w:tc>
        <w:tc>
          <w:tcPr>
            <w:tcW w:w="1768" w:type="pct"/>
            <w:vAlign w:val="center"/>
          </w:tcPr>
          <w:p>
            <w:pPr>
              <w:pStyle w:val="16"/>
            </w:pPr>
          </w:p>
        </w:tc>
        <w:tc>
          <w:tcPr>
            <w:tcW w:w="494" w:type="pct"/>
            <w:vAlign w:val="center"/>
          </w:tcPr>
          <w:p>
            <w:pPr>
              <w:pStyle w:val="14"/>
            </w:pPr>
          </w:p>
        </w:tc>
        <w:tc>
          <w:tcPr>
            <w:tcW w:w="1885" w:type="pct"/>
            <w:vAlign w:val="center"/>
          </w:tcPr>
          <w:p>
            <w:pPr>
              <w:pStyle w:val="16"/>
            </w:pPr>
            <w:r>
              <w:t>二十四、预备费</w:t>
            </w:r>
          </w:p>
        </w:tc>
        <w:tc>
          <w:tcPr>
            <w:tcW w:w="494"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 w:type="pct"/>
            <w:vAlign w:val="center"/>
          </w:tcPr>
          <w:p>
            <w:pPr>
              <w:pStyle w:val="17"/>
            </w:pPr>
            <w:r>
              <w:t>25</w:t>
            </w:r>
          </w:p>
        </w:tc>
        <w:tc>
          <w:tcPr>
            <w:tcW w:w="1768" w:type="pct"/>
            <w:vAlign w:val="center"/>
          </w:tcPr>
          <w:p>
            <w:pPr>
              <w:pStyle w:val="16"/>
            </w:pPr>
          </w:p>
        </w:tc>
        <w:tc>
          <w:tcPr>
            <w:tcW w:w="494" w:type="pct"/>
            <w:vAlign w:val="center"/>
          </w:tcPr>
          <w:p>
            <w:pPr>
              <w:pStyle w:val="14"/>
            </w:pPr>
          </w:p>
        </w:tc>
        <w:tc>
          <w:tcPr>
            <w:tcW w:w="1885" w:type="pct"/>
            <w:vAlign w:val="center"/>
          </w:tcPr>
          <w:p>
            <w:pPr>
              <w:pStyle w:val="16"/>
            </w:pPr>
            <w:r>
              <w:t>二十五、其他支出</w:t>
            </w:r>
          </w:p>
        </w:tc>
        <w:tc>
          <w:tcPr>
            <w:tcW w:w="494"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 w:type="pct"/>
            <w:vAlign w:val="center"/>
          </w:tcPr>
          <w:p>
            <w:pPr>
              <w:pStyle w:val="17"/>
            </w:pPr>
            <w:r>
              <w:t>26</w:t>
            </w:r>
          </w:p>
        </w:tc>
        <w:tc>
          <w:tcPr>
            <w:tcW w:w="1768" w:type="pct"/>
            <w:vAlign w:val="center"/>
          </w:tcPr>
          <w:p>
            <w:pPr>
              <w:pStyle w:val="16"/>
            </w:pPr>
          </w:p>
        </w:tc>
        <w:tc>
          <w:tcPr>
            <w:tcW w:w="494" w:type="pct"/>
            <w:vAlign w:val="center"/>
          </w:tcPr>
          <w:p>
            <w:pPr>
              <w:pStyle w:val="14"/>
            </w:pPr>
          </w:p>
        </w:tc>
        <w:tc>
          <w:tcPr>
            <w:tcW w:w="1885" w:type="pct"/>
            <w:vAlign w:val="center"/>
          </w:tcPr>
          <w:p>
            <w:pPr>
              <w:pStyle w:val="16"/>
            </w:pPr>
            <w:r>
              <w:t>二十六、转移性支出</w:t>
            </w:r>
          </w:p>
        </w:tc>
        <w:tc>
          <w:tcPr>
            <w:tcW w:w="494"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 w:type="pct"/>
            <w:vAlign w:val="center"/>
          </w:tcPr>
          <w:p>
            <w:pPr>
              <w:pStyle w:val="17"/>
            </w:pPr>
            <w:r>
              <w:t>27</w:t>
            </w:r>
          </w:p>
        </w:tc>
        <w:tc>
          <w:tcPr>
            <w:tcW w:w="1768" w:type="pct"/>
            <w:vAlign w:val="center"/>
          </w:tcPr>
          <w:p>
            <w:pPr>
              <w:pStyle w:val="16"/>
            </w:pPr>
          </w:p>
        </w:tc>
        <w:tc>
          <w:tcPr>
            <w:tcW w:w="494" w:type="pct"/>
            <w:vAlign w:val="center"/>
          </w:tcPr>
          <w:p>
            <w:pPr>
              <w:pStyle w:val="14"/>
            </w:pPr>
          </w:p>
        </w:tc>
        <w:tc>
          <w:tcPr>
            <w:tcW w:w="1885" w:type="pct"/>
            <w:vAlign w:val="center"/>
          </w:tcPr>
          <w:p>
            <w:pPr>
              <w:pStyle w:val="16"/>
            </w:pPr>
            <w:r>
              <w:t>二十七、债务还本支出</w:t>
            </w:r>
          </w:p>
        </w:tc>
        <w:tc>
          <w:tcPr>
            <w:tcW w:w="494"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 w:type="pct"/>
            <w:vAlign w:val="center"/>
          </w:tcPr>
          <w:p>
            <w:pPr>
              <w:pStyle w:val="17"/>
            </w:pPr>
            <w:r>
              <w:t>28</w:t>
            </w:r>
          </w:p>
        </w:tc>
        <w:tc>
          <w:tcPr>
            <w:tcW w:w="1768" w:type="pct"/>
            <w:vAlign w:val="center"/>
          </w:tcPr>
          <w:p>
            <w:pPr>
              <w:pStyle w:val="16"/>
            </w:pPr>
          </w:p>
        </w:tc>
        <w:tc>
          <w:tcPr>
            <w:tcW w:w="494" w:type="pct"/>
            <w:vAlign w:val="center"/>
          </w:tcPr>
          <w:p>
            <w:pPr>
              <w:pStyle w:val="14"/>
            </w:pPr>
          </w:p>
        </w:tc>
        <w:tc>
          <w:tcPr>
            <w:tcW w:w="1885" w:type="pct"/>
            <w:vAlign w:val="center"/>
          </w:tcPr>
          <w:p>
            <w:pPr>
              <w:pStyle w:val="16"/>
            </w:pPr>
            <w:r>
              <w:t>二十八、债务付息支出</w:t>
            </w:r>
          </w:p>
        </w:tc>
        <w:tc>
          <w:tcPr>
            <w:tcW w:w="494"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 w:type="pct"/>
            <w:vAlign w:val="center"/>
          </w:tcPr>
          <w:p>
            <w:pPr>
              <w:pStyle w:val="17"/>
            </w:pPr>
            <w:r>
              <w:t>29</w:t>
            </w:r>
          </w:p>
        </w:tc>
        <w:tc>
          <w:tcPr>
            <w:tcW w:w="1768" w:type="pct"/>
            <w:vAlign w:val="center"/>
          </w:tcPr>
          <w:p>
            <w:pPr>
              <w:pStyle w:val="16"/>
            </w:pPr>
          </w:p>
        </w:tc>
        <w:tc>
          <w:tcPr>
            <w:tcW w:w="494" w:type="pct"/>
            <w:vAlign w:val="center"/>
          </w:tcPr>
          <w:p>
            <w:pPr>
              <w:pStyle w:val="14"/>
            </w:pPr>
          </w:p>
        </w:tc>
        <w:tc>
          <w:tcPr>
            <w:tcW w:w="1885" w:type="pct"/>
            <w:vAlign w:val="center"/>
          </w:tcPr>
          <w:p>
            <w:pPr>
              <w:pStyle w:val="16"/>
            </w:pPr>
            <w:r>
              <w:t>二十九、债务发行费用支出</w:t>
            </w:r>
          </w:p>
        </w:tc>
        <w:tc>
          <w:tcPr>
            <w:tcW w:w="494"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 w:type="pct"/>
            <w:vAlign w:val="center"/>
          </w:tcPr>
          <w:p>
            <w:pPr>
              <w:pStyle w:val="17"/>
            </w:pPr>
            <w:r>
              <w:t>30</w:t>
            </w:r>
          </w:p>
        </w:tc>
        <w:tc>
          <w:tcPr>
            <w:tcW w:w="1768" w:type="pct"/>
            <w:vAlign w:val="center"/>
          </w:tcPr>
          <w:p>
            <w:pPr>
              <w:pStyle w:val="16"/>
            </w:pPr>
          </w:p>
        </w:tc>
        <w:tc>
          <w:tcPr>
            <w:tcW w:w="494" w:type="pct"/>
            <w:vAlign w:val="center"/>
          </w:tcPr>
          <w:p>
            <w:pPr>
              <w:pStyle w:val="14"/>
            </w:pPr>
          </w:p>
        </w:tc>
        <w:tc>
          <w:tcPr>
            <w:tcW w:w="1885" w:type="pct"/>
            <w:vAlign w:val="center"/>
          </w:tcPr>
          <w:p>
            <w:pPr>
              <w:pStyle w:val="16"/>
            </w:pPr>
            <w:r>
              <w:t>三十、抗疫特别国债安排的支出</w:t>
            </w:r>
          </w:p>
        </w:tc>
        <w:tc>
          <w:tcPr>
            <w:tcW w:w="494"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 w:type="pct"/>
            <w:vAlign w:val="center"/>
          </w:tcPr>
          <w:p>
            <w:pPr>
              <w:pStyle w:val="17"/>
            </w:pPr>
            <w:r>
              <w:t>31</w:t>
            </w:r>
          </w:p>
        </w:tc>
        <w:tc>
          <w:tcPr>
            <w:tcW w:w="1768" w:type="pct"/>
            <w:vAlign w:val="center"/>
          </w:tcPr>
          <w:p>
            <w:pPr>
              <w:pStyle w:val="16"/>
            </w:pPr>
          </w:p>
        </w:tc>
        <w:tc>
          <w:tcPr>
            <w:tcW w:w="494" w:type="pct"/>
            <w:vAlign w:val="center"/>
          </w:tcPr>
          <w:p>
            <w:pPr>
              <w:pStyle w:val="14"/>
            </w:pPr>
          </w:p>
        </w:tc>
        <w:tc>
          <w:tcPr>
            <w:tcW w:w="1885" w:type="pct"/>
            <w:vAlign w:val="center"/>
          </w:tcPr>
          <w:p>
            <w:pPr>
              <w:pStyle w:val="16"/>
            </w:pPr>
            <w:r>
              <w:t>三十一、人行专用科目</w:t>
            </w:r>
          </w:p>
        </w:tc>
        <w:tc>
          <w:tcPr>
            <w:tcW w:w="494"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 w:type="pct"/>
            <w:vAlign w:val="center"/>
          </w:tcPr>
          <w:p>
            <w:pPr>
              <w:pStyle w:val="17"/>
            </w:pPr>
            <w:r>
              <w:t>32</w:t>
            </w:r>
          </w:p>
        </w:tc>
        <w:tc>
          <w:tcPr>
            <w:tcW w:w="1768" w:type="pct"/>
            <w:vAlign w:val="center"/>
          </w:tcPr>
          <w:p>
            <w:pPr>
              <w:pStyle w:val="21"/>
            </w:pPr>
            <w:r>
              <w:t>本年收入合计</w:t>
            </w:r>
          </w:p>
        </w:tc>
        <w:tc>
          <w:tcPr>
            <w:tcW w:w="494" w:type="pct"/>
            <w:vAlign w:val="center"/>
          </w:tcPr>
          <w:p>
            <w:pPr>
              <w:pStyle w:val="22"/>
            </w:pPr>
            <w:r>
              <w:t>862.00</w:t>
            </w:r>
          </w:p>
        </w:tc>
        <w:tc>
          <w:tcPr>
            <w:tcW w:w="1885" w:type="pct"/>
            <w:vAlign w:val="center"/>
          </w:tcPr>
          <w:p>
            <w:pPr>
              <w:pStyle w:val="21"/>
            </w:pPr>
            <w:r>
              <w:t>本年支出合计</w:t>
            </w:r>
          </w:p>
        </w:tc>
        <w:tc>
          <w:tcPr>
            <w:tcW w:w="494" w:type="pct"/>
            <w:vAlign w:val="center"/>
          </w:tcPr>
          <w:p>
            <w:pPr>
              <w:pStyle w:val="22"/>
            </w:pPr>
            <w:r>
              <w:t>862.00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 w:type="pct"/>
            <w:vAlign w:val="center"/>
          </w:tcPr>
          <w:p>
            <w:pPr>
              <w:pStyle w:val="17"/>
            </w:pPr>
            <w:r>
              <w:t>33</w:t>
            </w:r>
          </w:p>
        </w:tc>
        <w:tc>
          <w:tcPr>
            <w:tcW w:w="1768" w:type="pct"/>
            <w:vAlign w:val="center"/>
          </w:tcPr>
          <w:p>
            <w:pPr>
              <w:pStyle w:val="16"/>
            </w:pPr>
            <w:r>
              <w:t>上年结转结余</w:t>
            </w:r>
          </w:p>
        </w:tc>
        <w:tc>
          <w:tcPr>
            <w:tcW w:w="494" w:type="pct"/>
            <w:vAlign w:val="center"/>
          </w:tcPr>
          <w:p>
            <w:pPr>
              <w:pStyle w:val="14"/>
            </w:pPr>
          </w:p>
        </w:tc>
        <w:tc>
          <w:tcPr>
            <w:tcW w:w="1885" w:type="pct"/>
            <w:vAlign w:val="center"/>
          </w:tcPr>
          <w:p>
            <w:pPr>
              <w:pStyle w:val="16"/>
            </w:pPr>
            <w:r>
              <w:t>年终结转结余</w:t>
            </w:r>
          </w:p>
        </w:tc>
        <w:tc>
          <w:tcPr>
            <w:tcW w:w="494"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 w:type="pct"/>
            <w:vAlign w:val="center"/>
          </w:tcPr>
          <w:p>
            <w:pPr>
              <w:pStyle w:val="17"/>
            </w:pPr>
            <w:r>
              <w:t>34</w:t>
            </w:r>
          </w:p>
        </w:tc>
        <w:tc>
          <w:tcPr>
            <w:tcW w:w="1768" w:type="pct"/>
            <w:vAlign w:val="center"/>
          </w:tcPr>
          <w:p>
            <w:pPr>
              <w:pStyle w:val="21"/>
            </w:pPr>
            <w:r>
              <w:t>收入总计</w:t>
            </w:r>
          </w:p>
        </w:tc>
        <w:tc>
          <w:tcPr>
            <w:tcW w:w="494" w:type="pct"/>
            <w:vAlign w:val="center"/>
          </w:tcPr>
          <w:p>
            <w:pPr>
              <w:pStyle w:val="22"/>
            </w:pPr>
            <w:r>
              <w:t>862.00</w:t>
            </w:r>
          </w:p>
        </w:tc>
        <w:tc>
          <w:tcPr>
            <w:tcW w:w="1885" w:type="pct"/>
            <w:vAlign w:val="center"/>
          </w:tcPr>
          <w:p>
            <w:pPr>
              <w:pStyle w:val="21"/>
            </w:pPr>
            <w:r>
              <w:t>支出总计</w:t>
            </w:r>
          </w:p>
        </w:tc>
        <w:tc>
          <w:tcPr>
            <w:tcW w:w="494" w:type="pct"/>
            <w:vAlign w:val="center"/>
          </w:tcPr>
          <w:p>
            <w:pPr>
              <w:pStyle w:val="22"/>
            </w:pPr>
            <w:r>
              <w:t>862.00</w:t>
            </w:r>
          </w:p>
        </w:tc>
      </w:tr>
    </w:tbl>
    <w:p>
      <w:pPr>
        <w:sectPr>
          <w:type w:val="continuous"/>
          <w:pgSz w:w="16840" w:h="11900" w:orient="landscape"/>
          <w:pgMar w:top="1361" w:right="1020" w:bottom="1134" w:left="1020" w:header="720" w:footer="720" w:gutter="0"/>
          <w:cols w:space="720" w:num="1"/>
        </w:sectPr>
      </w:pPr>
    </w:p>
    <w:p>
      <w:pPr>
        <w:spacing w:before="0" w:after="0" w:line="240" w:lineRule="auto"/>
        <w:ind w:firstLine="0"/>
        <w:jc w:val="center"/>
        <w:outlineLvl w:val="4"/>
      </w:pPr>
      <w:r>
        <w:rPr>
          <w:color w:val="000000"/>
          <w:sz w:val="36"/>
        </w:rPr>
        <w:t>单位预算收入总表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00"/>
        <w:gridCol w:w="1409"/>
        <w:gridCol w:w="1643"/>
        <w:gridCol w:w="883"/>
        <w:gridCol w:w="883"/>
        <w:gridCol w:w="1462"/>
        <w:gridCol w:w="1384"/>
        <w:gridCol w:w="948"/>
        <w:gridCol w:w="948"/>
        <w:gridCol w:w="1296"/>
        <w:gridCol w:w="1650"/>
        <w:gridCol w:w="955"/>
        <w:gridCol w:w="9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13"/>
            <w:tcBorders>
              <w:top w:val="single" w:color="FFFFFF" w:sz="6" w:space="0"/>
              <w:left w:val="single" w:color="FFFFFF" w:sz="6" w:space="0"/>
              <w:right w:val="single" w:color="FFFFFF" w:sz="6" w:space="0"/>
            </w:tcBorders>
            <w:vAlign w:val="center"/>
          </w:tcPr>
          <w:p>
            <w:pPr>
              <w:pStyle w:val="18"/>
            </w:pPr>
            <w:r>
              <w:t>249013临城县人民检察院</w:t>
            </w:r>
          </w:p>
          <w:p>
            <w:pPr>
              <w:pStyle w:val="19"/>
            </w:pPr>
            <w:r>
              <w:t>预算年度：2023</w:t>
            </w:r>
          </w:p>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vMerge w:val="restart"/>
            <w:vAlign w:val="center"/>
          </w:tcPr>
          <w:p>
            <w:pPr>
              <w:pStyle w:val="15"/>
            </w:pPr>
            <w:r>
              <w:t>序号</w:t>
            </w:r>
          </w:p>
          <w:p>
            <w:pPr>
              <w:pStyle w:val="15"/>
            </w:pPr>
            <w:r>
              <w:t>功能分类科目</w:t>
            </w:r>
          </w:p>
        </w:tc>
        <w:tc>
          <w:tcPr>
            <w:tcW w:w="0" w:type="auto"/>
            <w:gridSpan w:val="9"/>
            <w:vMerge w:val="restart"/>
            <w:vAlign w:val="center"/>
          </w:tcPr>
          <w:p>
            <w:pPr>
              <w:pStyle w:val="15"/>
            </w:pPr>
            <w:r>
              <w:t>合计</w:t>
            </w:r>
          </w:p>
          <w:p>
            <w:pPr>
              <w:pStyle w:val="15"/>
            </w:pPr>
            <w:r>
              <w:t>本年收入</w:t>
            </w:r>
          </w:p>
        </w:tc>
        <w:tc>
          <w:tcPr>
            <w:tcW w:w="0" w:type="auto"/>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vAlign w:val="top"/>
          </w:tcPr>
          <w:p/>
        </w:tc>
        <w:tc>
          <w:tcPr>
            <w:tcW w:w="0" w:type="auto"/>
            <w:vAlign w:val="center"/>
          </w:tcPr>
          <w:p>
            <w:pPr>
              <w:pStyle w:val="15"/>
            </w:pPr>
            <w:r>
              <w:t>科目    编码</w:t>
            </w:r>
          </w:p>
        </w:tc>
        <w:tc>
          <w:tcPr>
            <w:tcW w:w="0" w:type="auto"/>
            <w:vAlign w:val="center"/>
          </w:tcPr>
          <w:p>
            <w:pPr>
              <w:pStyle w:val="15"/>
            </w:pPr>
            <w:r>
              <w:t>科目名称</w:t>
            </w:r>
          </w:p>
        </w:tc>
        <w:tc>
          <w:tcPr>
            <w:tcW w:w="0" w:type="auto"/>
            <w:vMerge w:val="continue"/>
            <w:vAlign w:val="top"/>
          </w:tcPr>
          <w:p/>
        </w:tc>
        <w:tc>
          <w:tcPr>
            <w:tcW w:w="0" w:type="auto"/>
            <w:vAlign w:val="center"/>
          </w:tcPr>
          <w:p>
            <w:pPr>
              <w:pStyle w:val="15"/>
            </w:pPr>
            <w:r>
              <w:t>小计</w:t>
            </w:r>
          </w:p>
        </w:tc>
        <w:tc>
          <w:tcPr>
            <w:tcW w:w="0" w:type="auto"/>
            <w:vAlign w:val="center"/>
          </w:tcPr>
          <w:p>
            <w:pPr>
              <w:pStyle w:val="15"/>
            </w:pPr>
            <w:r>
              <w:t>财政拨款 收入</w:t>
            </w:r>
          </w:p>
        </w:tc>
        <w:tc>
          <w:tcPr>
            <w:tcW w:w="0" w:type="auto"/>
            <w:vAlign w:val="center"/>
          </w:tcPr>
          <w:p>
            <w:pPr>
              <w:pStyle w:val="15"/>
            </w:pPr>
            <w:r>
              <w:t>财政专户 收入</w:t>
            </w:r>
          </w:p>
        </w:tc>
        <w:tc>
          <w:tcPr>
            <w:tcW w:w="0" w:type="auto"/>
            <w:vAlign w:val="center"/>
          </w:tcPr>
          <w:p>
            <w:pPr>
              <w:pStyle w:val="15"/>
            </w:pPr>
            <w:r>
              <w:t>事业收入</w:t>
            </w:r>
          </w:p>
        </w:tc>
        <w:tc>
          <w:tcPr>
            <w:tcW w:w="0" w:type="auto"/>
            <w:vAlign w:val="center"/>
          </w:tcPr>
          <w:p>
            <w:pPr>
              <w:pStyle w:val="15"/>
            </w:pPr>
            <w:r>
              <w:t>经营收入</w:t>
            </w:r>
          </w:p>
        </w:tc>
        <w:tc>
          <w:tcPr>
            <w:tcW w:w="0" w:type="auto"/>
            <w:vAlign w:val="center"/>
          </w:tcPr>
          <w:p>
            <w:pPr>
              <w:pStyle w:val="15"/>
            </w:pPr>
            <w:r>
              <w:t>上级补助收入</w:t>
            </w:r>
          </w:p>
        </w:tc>
        <w:tc>
          <w:tcPr>
            <w:tcW w:w="0" w:type="auto"/>
            <w:vAlign w:val="center"/>
          </w:tcPr>
          <w:p>
            <w:pPr>
              <w:pStyle w:val="15"/>
            </w:pPr>
            <w:r>
              <w:t>附属单位上缴收入</w:t>
            </w:r>
          </w:p>
        </w:tc>
        <w:tc>
          <w:tcPr>
            <w:tcW w:w="0" w:type="auto"/>
            <w:vAlign w:val="center"/>
          </w:tcPr>
          <w:p>
            <w:pPr>
              <w:pStyle w:val="15"/>
            </w:pPr>
            <w:r>
              <w:t>其他收入</w:t>
            </w:r>
          </w:p>
        </w:tc>
        <w:tc>
          <w:tcPr>
            <w:tcW w:w="0" w:type="auto"/>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5"/>
            </w:pPr>
            <w:r>
              <w:t>栏次</w:t>
            </w:r>
          </w:p>
        </w:tc>
        <w:tc>
          <w:tcPr>
            <w:tcW w:w="0" w:type="auto"/>
            <w:vAlign w:val="center"/>
          </w:tcPr>
          <w:p>
            <w:pPr>
              <w:pStyle w:val="15"/>
            </w:pPr>
            <w:r>
              <w:t>1</w:t>
            </w:r>
          </w:p>
        </w:tc>
        <w:tc>
          <w:tcPr>
            <w:tcW w:w="0" w:type="auto"/>
            <w:vAlign w:val="center"/>
          </w:tcPr>
          <w:p>
            <w:pPr>
              <w:pStyle w:val="15"/>
            </w:pPr>
            <w:r>
              <w:t>2</w:t>
            </w:r>
          </w:p>
        </w:tc>
        <w:tc>
          <w:tcPr>
            <w:tcW w:w="0" w:type="auto"/>
            <w:vAlign w:val="center"/>
          </w:tcPr>
          <w:p>
            <w:pPr>
              <w:pStyle w:val="15"/>
            </w:pPr>
            <w:r>
              <w:t>3</w:t>
            </w:r>
          </w:p>
        </w:tc>
        <w:tc>
          <w:tcPr>
            <w:tcW w:w="0" w:type="auto"/>
            <w:vAlign w:val="center"/>
          </w:tcPr>
          <w:p>
            <w:pPr>
              <w:pStyle w:val="15"/>
            </w:pPr>
            <w:r>
              <w:t>4</w:t>
            </w:r>
          </w:p>
        </w:tc>
        <w:tc>
          <w:tcPr>
            <w:tcW w:w="0" w:type="auto"/>
            <w:vAlign w:val="center"/>
          </w:tcPr>
          <w:p>
            <w:pPr>
              <w:pStyle w:val="15"/>
            </w:pPr>
            <w:r>
              <w:t>5</w:t>
            </w:r>
          </w:p>
        </w:tc>
        <w:tc>
          <w:tcPr>
            <w:tcW w:w="0" w:type="auto"/>
            <w:vAlign w:val="center"/>
          </w:tcPr>
          <w:p>
            <w:pPr>
              <w:pStyle w:val="15"/>
            </w:pPr>
            <w:r>
              <w:t>6</w:t>
            </w:r>
          </w:p>
        </w:tc>
        <w:tc>
          <w:tcPr>
            <w:tcW w:w="0" w:type="auto"/>
            <w:vAlign w:val="center"/>
          </w:tcPr>
          <w:p>
            <w:pPr>
              <w:pStyle w:val="15"/>
            </w:pPr>
            <w:r>
              <w:t>7</w:t>
            </w:r>
          </w:p>
        </w:tc>
        <w:tc>
          <w:tcPr>
            <w:tcW w:w="0" w:type="auto"/>
            <w:vAlign w:val="center"/>
          </w:tcPr>
          <w:p>
            <w:pPr>
              <w:pStyle w:val="15"/>
            </w:pPr>
            <w:r>
              <w:t>8</w:t>
            </w:r>
          </w:p>
        </w:tc>
        <w:tc>
          <w:tcPr>
            <w:tcW w:w="0" w:type="auto"/>
            <w:vAlign w:val="center"/>
          </w:tcPr>
          <w:p>
            <w:pPr>
              <w:pStyle w:val="15"/>
            </w:pPr>
            <w:r>
              <w:t>9</w:t>
            </w:r>
          </w:p>
        </w:tc>
        <w:tc>
          <w:tcPr>
            <w:tcW w:w="0" w:type="auto"/>
            <w:vAlign w:val="center"/>
          </w:tcPr>
          <w:p>
            <w:pPr>
              <w:pStyle w:val="15"/>
            </w:pPr>
            <w:r>
              <w:t>10</w:t>
            </w:r>
          </w:p>
        </w:tc>
        <w:tc>
          <w:tcPr>
            <w:tcW w:w="0" w:type="auto"/>
            <w:vAlign w:val="center"/>
          </w:tcPr>
          <w:p>
            <w:pPr>
              <w:pStyle w:val="15"/>
            </w:pPr>
            <w:r>
              <w:t>11</w:t>
            </w:r>
          </w:p>
        </w:tc>
        <w:tc>
          <w:tcPr>
            <w:tcW w:w="0" w:type="auto"/>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w:t>
            </w:r>
          </w:p>
        </w:tc>
        <w:tc>
          <w:tcPr>
            <w:tcW w:w="0" w:type="auto"/>
            <w:vAlign w:val="center"/>
          </w:tcPr>
          <w:p>
            <w:pPr>
              <w:pStyle w:val="13"/>
            </w:pPr>
          </w:p>
        </w:tc>
        <w:tc>
          <w:tcPr>
            <w:tcW w:w="0" w:type="auto"/>
            <w:vAlign w:val="center"/>
          </w:tcPr>
          <w:p>
            <w:pPr>
              <w:pStyle w:val="21"/>
            </w:pPr>
            <w:r>
              <w:t>合计</w:t>
            </w:r>
          </w:p>
        </w:tc>
        <w:tc>
          <w:tcPr>
            <w:tcW w:w="0" w:type="auto"/>
            <w:vAlign w:val="center"/>
          </w:tcPr>
          <w:p>
            <w:pPr>
              <w:pStyle w:val="22"/>
            </w:pPr>
            <w:r>
              <w:t>862.00</w:t>
            </w:r>
          </w:p>
        </w:tc>
        <w:tc>
          <w:tcPr>
            <w:tcW w:w="0" w:type="auto"/>
            <w:vAlign w:val="center"/>
          </w:tcPr>
          <w:p>
            <w:pPr>
              <w:pStyle w:val="22"/>
            </w:pPr>
            <w:r>
              <w:t>862.00</w:t>
            </w:r>
          </w:p>
        </w:tc>
        <w:tc>
          <w:tcPr>
            <w:tcW w:w="0" w:type="auto"/>
            <w:vAlign w:val="center"/>
          </w:tcPr>
          <w:p>
            <w:pPr>
              <w:pStyle w:val="22"/>
            </w:pPr>
            <w:r>
              <w:t>862.00</w:t>
            </w:r>
          </w:p>
        </w:tc>
        <w:tc>
          <w:tcPr>
            <w:tcW w:w="0" w:type="auto"/>
            <w:vAlign w:val="center"/>
          </w:tcPr>
          <w:p>
            <w:pPr>
              <w:pStyle w:val="22"/>
            </w:pPr>
          </w:p>
        </w:tc>
        <w:tc>
          <w:tcPr>
            <w:tcW w:w="0" w:type="auto"/>
            <w:vAlign w:val="center"/>
          </w:tcPr>
          <w:p>
            <w:pPr>
              <w:pStyle w:val="22"/>
            </w:pPr>
          </w:p>
        </w:tc>
        <w:tc>
          <w:tcPr>
            <w:tcW w:w="0" w:type="auto"/>
            <w:vAlign w:val="center"/>
          </w:tcPr>
          <w:p>
            <w:pPr>
              <w:pStyle w:val="22"/>
            </w:pPr>
          </w:p>
        </w:tc>
        <w:tc>
          <w:tcPr>
            <w:tcW w:w="0" w:type="auto"/>
            <w:vAlign w:val="center"/>
          </w:tcPr>
          <w:p>
            <w:pPr>
              <w:pStyle w:val="22"/>
            </w:pPr>
          </w:p>
        </w:tc>
        <w:tc>
          <w:tcPr>
            <w:tcW w:w="0" w:type="auto"/>
            <w:vAlign w:val="center"/>
          </w:tcPr>
          <w:p>
            <w:pPr>
              <w:pStyle w:val="22"/>
            </w:pPr>
          </w:p>
        </w:tc>
        <w:tc>
          <w:tcPr>
            <w:tcW w:w="0" w:type="auto"/>
            <w:vAlign w:val="center"/>
          </w:tcPr>
          <w:p>
            <w:pPr>
              <w:pStyle w:val="22"/>
            </w:pPr>
          </w:p>
        </w:tc>
        <w:tc>
          <w:tcPr>
            <w:tcW w:w="0" w:type="auto"/>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2</w:t>
            </w:r>
          </w:p>
        </w:tc>
        <w:tc>
          <w:tcPr>
            <w:tcW w:w="0" w:type="auto"/>
            <w:vAlign w:val="center"/>
          </w:tcPr>
          <w:p>
            <w:pPr>
              <w:pStyle w:val="16"/>
            </w:pPr>
            <w:r>
              <w:t>204</w:t>
            </w:r>
          </w:p>
        </w:tc>
        <w:tc>
          <w:tcPr>
            <w:tcW w:w="0" w:type="auto"/>
            <w:vAlign w:val="center"/>
          </w:tcPr>
          <w:p>
            <w:pPr>
              <w:pStyle w:val="16"/>
            </w:pPr>
            <w:r>
              <w:t>公共安全支出</w:t>
            </w:r>
          </w:p>
        </w:tc>
        <w:tc>
          <w:tcPr>
            <w:tcW w:w="0" w:type="auto"/>
            <w:vAlign w:val="center"/>
          </w:tcPr>
          <w:p>
            <w:pPr>
              <w:pStyle w:val="14"/>
            </w:pPr>
            <w:r>
              <w:t>862.00</w:t>
            </w:r>
          </w:p>
        </w:tc>
        <w:tc>
          <w:tcPr>
            <w:tcW w:w="0" w:type="auto"/>
            <w:vAlign w:val="center"/>
          </w:tcPr>
          <w:p>
            <w:pPr>
              <w:pStyle w:val="14"/>
            </w:pPr>
            <w:r>
              <w:t>862.00</w:t>
            </w:r>
          </w:p>
        </w:tc>
        <w:tc>
          <w:tcPr>
            <w:tcW w:w="0" w:type="auto"/>
            <w:vAlign w:val="center"/>
          </w:tcPr>
          <w:p>
            <w:pPr>
              <w:pStyle w:val="14"/>
            </w:pPr>
            <w:r>
              <w:t>862.00</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3</w:t>
            </w:r>
          </w:p>
        </w:tc>
        <w:tc>
          <w:tcPr>
            <w:tcW w:w="0" w:type="auto"/>
            <w:vAlign w:val="center"/>
          </w:tcPr>
          <w:p>
            <w:pPr>
              <w:pStyle w:val="16"/>
            </w:pPr>
            <w:r>
              <w:t>20404</w:t>
            </w:r>
          </w:p>
        </w:tc>
        <w:tc>
          <w:tcPr>
            <w:tcW w:w="0" w:type="auto"/>
            <w:vAlign w:val="center"/>
          </w:tcPr>
          <w:p>
            <w:pPr>
              <w:pStyle w:val="16"/>
            </w:pPr>
            <w:r>
              <w:t>检察</w:t>
            </w:r>
          </w:p>
        </w:tc>
        <w:tc>
          <w:tcPr>
            <w:tcW w:w="0" w:type="auto"/>
            <w:vAlign w:val="center"/>
          </w:tcPr>
          <w:p>
            <w:pPr>
              <w:pStyle w:val="14"/>
            </w:pPr>
            <w:r>
              <w:t>862.00</w:t>
            </w:r>
          </w:p>
        </w:tc>
        <w:tc>
          <w:tcPr>
            <w:tcW w:w="0" w:type="auto"/>
            <w:vAlign w:val="center"/>
          </w:tcPr>
          <w:p>
            <w:pPr>
              <w:pStyle w:val="14"/>
            </w:pPr>
            <w:r>
              <w:t>862.00</w:t>
            </w:r>
          </w:p>
        </w:tc>
        <w:tc>
          <w:tcPr>
            <w:tcW w:w="0" w:type="auto"/>
            <w:vAlign w:val="center"/>
          </w:tcPr>
          <w:p>
            <w:pPr>
              <w:pStyle w:val="14"/>
            </w:pPr>
            <w:r>
              <w:t>862.00</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4</w:t>
            </w:r>
          </w:p>
        </w:tc>
        <w:tc>
          <w:tcPr>
            <w:tcW w:w="0" w:type="auto"/>
            <w:vAlign w:val="center"/>
          </w:tcPr>
          <w:p>
            <w:pPr>
              <w:pStyle w:val="16"/>
            </w:pPr>
            <w:r>
              <w:t>2040401</w:t>
            </w:r>
          </w:p>
        </w:tc>
        <w:tc>
          <w:tcPr>
            <w:tcW w:w="0" w:type="auto"/>
            <w:vAlign w:val="center"/>
          </w:tcPr>
          <w:p>
            <w:pPr>
              <w:pStyle w:val="16"/>
            </w:pPr>
            <w:r>
              <w:t>行政运行</w:t>
            </w:r>
          </w:p>
        </w:tc>
        <w:tc>
          <w:tcPr>
            <w:tcW w:w="0" w:type="auto"/>
            <w:vAlign w:val="center"/>
          </w:tcPr>
          <w:p>
            <w:pPr>
              <w:pStyle w:val="14"/>
            </w:pPr>
            <w:r>
              <w:t>711.00</w:t>
            </w:r>
          </w:p>
        </w:tc>
        <w:tc>
          <w:tcPr>
            <w:tcW w:w="0" w:type="auto"/>
            <w:vAlign w:val="center"/>
          </w:tcPr>
          <w:p>
            <w:pPr>
              <w:pStyle w:val="14"/>
            </w:pPr>
            <w:r>
              <w:t>711.00</w:t>
            </w:r>
          </w:p>
        </w:tc>
        <w:tc>
          <w:tcPr>
            <w:tcW w:w="0" w:type="auto"/>
            <w:vAlign w:val="center"/>
          </w:tcPr>
          <w:p>
            <w:pPr>
              <w:pStyle w:val="14"/>
            </w:pPr>
            <w:r>
              <w:t>711.00</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5</w:t>
            </w:r>
          </w:p>
        </w:tc>
        <w:tc>
          <w:tcPr>
            <w:tcW w:w="0" w:type="auto"/>
            <w:vAlign w:val="center"/>
          </w:tcPr>
          <w:p>
            <w:pPr>
              <w:pStyle w:val="16"/>
            </w:pPr>
            <w:r>
              <w:t>2040402</w:t>
            </w:r>
          </w:p>
        </w:tc>
        <w:tc>
          <w:tcPr>
            <w:tcW w:w="0" w:type="auto"/>
            <w:vAlign w:val="center"/>
          </w:tcPr>
          <w:p>
            <w:pPr>
              <w:pStyle w:val="16"/>
            </w:pPr>
            <w:r>
              <w:t>一般行政管理事务</w:t>
            </w:r>
          </w:p>
        </w:tc>
        <w:tc>
          <w:tcPr>
            <w:tcW w:w="0" w:type="auto"/>
            <w:vAlign w:val="center"/>
          </w:tcPr>
          <w:p>
            <w:pPr>
              <w:pStyle w:val="14"/>
            </w:pPr>
            <w:r>
              <w:t>26.00</w:t>
            </w:r>
          </w:p>
        </w:tc>
        <w:tc>
          <w:tcPr>
            <w:tcW w:w="0" w:type="auto"/>
            <w:vAlign w:val="center"/>
          </w:tcPr>
          <w:p>
            <w:pPr>
              <w:pStyle w:val="14"/>
            </w:pPr>
            <w:r>
              <w:t>26.00</w:t>
            </w:r>
          </w:p>
        </w:tc>
        <w:tc>
          <w:tcPr>
            <w:tcW w:w="0" w:type="auto"/>
            <w:vAlign w:val="center"/>
          </w:tcPr>
          <w:p>
            <w:pPr>
              <w:pStyle w:val="14"/>
            </w:pPr>
            <w:r>
              <w:t>26.00</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6</w:t>
            </w:r>
          </w:p>
        </w:tc>
        <w:tc>
          <w:tcPr>
            <w:tcW w:w="0" w:type="auto"/>
            <w:vAlign w:val="center"/>
          </w:tcPr>
          <w:p>
            <w:pPr>
              <w:pStyle w:val="16"/>
            </w:pPr>
            <w:r>
              <w:t>2040410</w:t>
            </w:r>
          </w:p>
        </w:tc>
        <w:tc>
          <w:tcPr>
            <w:tcW w:w="0" w:type="auto"/>
            <w:vAlign w:val="center"/>
          </w:tcPr>
          <w:p>
            <w:pPr>
              <w:pStyle w:val="16"/>
            </w:pPr>
            <w:r>
              <w:t>检察监督</w:t>
            </w:r>
          </w:p>
        </w:tc>
        <w:tc>
          <w:tcPr>
            <w:tcW w:w="0" w:type="auto"/>
            <w:vAlign w:val="center"/>
          </w:tcPr>
          <w:p>
            <w:pPr>
              <w:pStyle w:val="14"/>
            </w:pPr>
            <w:r>
              <w:t>61.00</w:t>
            </w:r>
          </w:p>
        </w:tc>
        <w:tc>
          <w:tcPr>
            <w:tcW w:w="0" w:type="auto"/>
            <w:vAlign w:val="center"/>
          </w:tcPr>
          <w:p>
            <w:pPr>
              <w:pStyle w:val="14"/>
            </w:pPr>
            <w:r>
              <w:t>61.00</w:t>
            </w:r>
          </w:p>
        </w:tc>
        <w:tc>
          <w:tcPr>
            <w:tcW w:w="0" w:type="auto"/>
            <w:vAlign w:val="center"/>
          </w:tcPr>
          <w:p>
            <w:pPr>
              <w:pStyle w:val="14"/>
            </w:pPr>
            <w:r>
              <w:t>61.00</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7</w:t>
            </w:r>
          </w:p>
        </w:tc>
        <w:tc>
          <w:tcPr>
            <w:tcW w:w="0" w:type="auto"/>
            <w:vAlign w:val="center"/>
          </w:tcPr>
          <w:p>
            <w:pPr>
              <w:pStyle w:val="16"/>
            </w:pPr>
            <w:r>
              <w:t>2040499</w:t>
            </w:r>
          </w:p>
        </w:tc>
        <w:tc>
          <w:tcPr>
            <w:tcW w:w="0" w:type="auto"/>
            <w:vAlign w:val="center"/>
          </w:tcPr>
          <w:p>
            <w:pPr>
              <w:pStyle w:val="16"/>
            </w:pPr>
            <w:r>
              <w:t>其他检察支出</w:t>
            </w:r>
          </w:p>
        </w:tc>
        <w:tc>
          <w:tcPr>
            <w:tcW w:w="0" w:type="auto"/>
            <w:vAlign w:val="center"/>
          </w:tcPr>
          <w:p>
            <w:pPr>
              <w:pStyle w:val="14"/>
            </w:pPr>
            <w:r>
              <w:t>64.00</w:t>
            </w:r>
          </w:p>
        </w:tc>
        <w:tc>
          <w:tcPr>
            <w:tcW w:w="0" w:type="auto"/>
            <w:vAlign w:val="center"/>
          </w:tcPr>
          <w:p>
            <w:pPr>
              <w:pStyle w:val="14"/>
            </w:pPr>
            <w:r>
              <w:t>64.00</w:t>
            </w:r>
          </w:p>
        </w:tc>
        <w:tc>
          <w:tcPr>
            <w:tcW w:w="0" w:type="auto"/>
            <w:vAlign w:val="center"/>
          </w:tcPr>
          <w:p>
            <w:pPr>
              <w:pStyle w:val="14"/>
            </w:pPr>
            <w:r>
              <w:t>64.00</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color w:val="000000"/>
          <w:sz w:val="36"/>
        </w:rPr>
        <w:t>单位预算支出总表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7"/>
        <w:gridCol w:w="1479"/>
        <w:gridCol w:w="1896"/>
        <w:gridCol w:w="883"/>
        <w:gridCol w:w="1057"/>
        <w:gridCol w:w="1057"/>
        <w:gridCol w:w="1057"/>
        <w:gridCol w:w="2004"/>
        <w:gridCol w:w="21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9"/>
            <w:tcBorders>
              <w:top w:val="single" w:color="FFFFFF" w:sz="6" w:space="0"/>
              <w:left w:val="single" w:color="FFFFFF" w:sz="6" w:space="0"/>
              <w:right w:val="single" w:color="FFFFFF" w:sz="6" w:space="0"/>
            </w:tcBorders>
            <w:vAlign w:val="center"/>
          </w:tcPr>
          <w:p>
            <w:pPr>
              <w:pStyle w:val="18"/>
            </w:pPr>
            <w:r>
              <w:t>249013临城县人民检察院</w:t>
            </w:r>
          </w:p>
          <w:p>
            <w:pPr>
              <w:pStyle w:val="19"/>
            </w:pPr>
            <w:r>
              <w:t>预算年度：2023</w:t>
            </w:r>
          </w:p>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vMerge w:val="restart"/>
            <w:vAlign w:val="center"/>
          </w:tcPr>
          <w:p>
            <w:pPr>
              <w:pStyle w:val="15"/>
            </w:pPr>
            <w:r>
              <w:t>序号</w:t>
            </w:r>
          </w:p>
          <w:p>
            <w:pPr>
              <w:pStyle w:val="15"/>
            </w:pPr>
            <w:r>
              <w:t>功能分类科目</w:t>
            </w:r>
          </w:p>
        </w:tc>
        <w:tc>
          <w:tcPr>
            <w:tcW w:w="0" w:type="auto"/>
            <w:vMerge w:val="restart"/>
            <w:vAlign w:val="center"/>
          </w:tcPr>
          <w:p>
            <w:pPr>
              <w:pStyle w:val="15"/>
            </w:pPr>
            <w:r>
              <w:t>合计</w:t>
            </w:r>
          </w:p>
        </w:tc>
        <w:tc>
          <w:tcPr>
            <w:tcW w:w="0" w:type="auto"/>
            <w:vMerge w:val="restart"/>
            <w:vAlign w:val="center"/>
          </w:tcPr>
          <w:p>
            <w:pPr>
              <w:pStyle w:val="15"/>
            </w:pPr>
            <w:r>
              <w:t>基本支出</w:t>
            </w:r>
          </w:p>
        </w:tc>
        <w:tc>
          <w:tcPr>
            <w:tcW w:w="0" w:type="auto"/>
            <w:vMerge w:val="restart"/>
            <w:vAlign w:val="center"/>
          </w:tcPr>
          <w:p>
            <w:pPr>
              <w:pStyle w:val="15"/>
            </w:pPr>
            <w:r>
              <w:t>项目支出</w:t>
            </w:r>
          </w:p>
        </w:tc>
        <w:tc>
          <w:tcPr>
            <w:tcW w:w="0" w:type="auto"/>
            <w:vMerge w:val="restart"/>
            <w:vAlign w:val="center"/>
          </w:tcPr>
          <w:p>
            <w:pPr>
              <w:pStyle w:val="15"/>
            </w:pPr>
            <w:r>
              <w:t>经营支出</w:t>
            </w:r>
          </w:p>
        </w:tc>
        <w:tc>
          <w:tcPr>
            <w:tcW w:w="0" w:type="auto"/>
            <w:vMerge w:val="restart"/>
            <w:vAlign w:val="center"/>
          </w:tcPr>
          <w:p>
            <w:pPr>
              <w:pStyle w:val="15"/>
            </w:pPr>
            <w:r>
              <w:t>上解上级     支出</w:t>
            </w:r>
          </w:p>
        </w:tc>
        <w:tc>
          <w:tcPr>
            <w:tcW w:w="0" w:type="auto"/>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vAlign w:val="top"/>
          </w:tcPr>
          <w:p/>
        </w:tc>
        <w:tc>
          <w:tcPr>
            <w:tcW w:w="0" w:type="auto"/>
            <w:vAlign w:val="center"/>
          </w:tcPr>
          <w:p>
            <w:pPr>
              <w:pStyle w:val="15"/>
            </w:pPr>
            <w:r>
              <w:t>科目    编码</w:t>
            </w:r>
          </w:p>
        </w:tc>
        <w:tc>
          <w:tcPr>
            <w:tcW w:w="0" w:type="auto"/>
            <w:vAlign w:val="center"/>
          </w:tcPr>
          <w:p>
            <w:pPr>
              <w:pStyle w:val="15"/>
            </w:pPr>
            <w:r>
              <w:t>科目名称</w:t>
            </w:r>
          </w:p>
        </w:tc>
        <w:tc>
          <w:tcPr>
            <w:tcW w:w="0" w:type="auto"/>
            <w:vMerge w:val="continue"/>
            <w:vAlign w:val="top"/>
          </w:tcPr>
          <w:p/>
        </w:tc>
        <w:tc>
          <w:tcPr>
            <w:tcW w:w="0" w:type="auto"/>
            <w:vMerge w:val="continue"/>
            <w:vAlign w:val="top"/>
          </w:tcPr>
          <w:p/>
        </w:tc>
        <w:tc>
          <w:tcPr>
            <w:tcW w:w="0" w:type="auto"/>
            <w:vMerge w:val="continue"/>
            <w:vAlign w:val="top"/>
          </w:tcPr>
          <w:p/>
        </w:tc>
        <w:tc>
          <w:tcPr>
            <w:tcW w:w="0" w:type="auto"/>
            <w:vMerge w:val="continue"/>
            <w:vAlign w:val="top"/>
          </w:tcPr>
          <w:p/>
        </w:tc>
        <w:tc>
          <w:tcPr>
            <w:tcW w:w="0" w:type="auto"/>
            <w:vMerge w:val="continue"/>
            <w:vAlign w:val="top"/>
          </w:tcPr>
          <w:p/>
        </w:tc>
        <w:tc>
          <w:tcPr>
            <w:tcW w:w="0" w:type="auto"/>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5"/>
            </w:pPr>
            <w:r>
              <w:t>栏次</w:t>
            </w:r>
          </w:p>
        </w:tc>
        <w:tc>
          <w:tcPr>
            <w:tcW w:w="0" w:type="auto"/>
            <w:vAlign w:val="center"/>
          </w:tcPr>
          <w:p>
            <w:pPr>
              <w:pStyle w:val="15"/>
            </w:pPr>
            <w:r>
              <w:t>1</w:t>
            </w:r>
          </w:p>
        </w:tc>
        <w:tc>
          <w:tcPr>
            <w:tcW w:w="0" w:type="auto"/>
            <w:vAlign w:val="center"/>
          </w:tcPr>
          <w:p>
            <w:pPr>
              <w:pStyle w:val="15"/>
            </w:pPr>
            <w:r>
              <w:t>2</w:t>
            </w:r>
          </w:p>
        </w:tc>
        <w:tc>
          <w:tcPr>
            <w:tcW w:w="0" w:type="auto"/>
            <w:vAlign w:val="center"/>
          </w:tcPr>
          <w:p>
            <w:pPr>
              <w:pStyle w:val="15"/>
            </w:pPr>
            <w:r>
              <w:t>3</w:t>
            </w:r>
          </w:p>
        </w:tc>
        <w:tc>
          <w:tcPr>
            <w:tcW w:w="0" w:type="auto"/>
            <w:vAlign w:val="center"/>
          </w:tcPr>
          <w:p>
            <w:pPr>
              <w:pStyle w:val="15"/>
            </w:pPr>
            <w:r>
              <w:t>4</w:t>
            </w:r>
          </w:p>
        </w:tc>
        <w:tc>
          <w:tcPr>
            <w:tcW w:w="0" w:type="auto"/>
            <w:vAlign w:val="center"/>
          </w:tcPr>
          <w:p>
            <w:pPr>
              <w:pStyle w:val="15"/>
            </w:pPr>
            <w:r>
              <w:t>5</w:t>
            </w:r>
          </w:p>
        </w:tc>
        <w:tc>
          <w:tcPr>
            <w:tcW w:w="0" w:type="auto"/>
            <w:vAlign w:val="center"/>
          </w:tcPr>
          <w:p>
            <w:pPr>
              <w:pStyle w:val="15"/>
            </w:pPr>
            <w:r>
              <w:t>6</w:t>
            </w:r>
          </w:p>
        </w:tc>
        <w:tc>
          <w:tcPr>
            <w:tcW w:w="0" w:type="auto"/>
            <w:vAlign w:val="center"/>
          </w:tcPr>
          <w:p>
            <w:pPr>
              <w:pStyle w:val="15"/>
            </w:pPr>
            <w:r>
              <w:t>7</w:t>
            </w:r>
          </w:p>
        </w:tc>
        <w:tc>
          <w:tcPr>
            <w:tcW w:w="0" w:type="auto"/>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w:t>
            </w:r>
          </w:p>
        </w:tc>
        <w:tc>
          <w:tcPr>
            <w:tcW w:w="0" w:type="auto"/>
            <w:vAlign w:val="center"/>
          </w:tcPr>
          <w:p>
            <w:pPr>
              <w:pStyle w:val="13"/>
            </w:pPr>
          </w:p>
        </w:tc>
        <w:tc>
          <w:tcPr>
            <w:tcW w:w="0" w:type="auto"/>
            <w:vAlign w:val="center"/>
          </w:tcPr>
          <w:p>
            <w:pPr>
              <w:pStyle w:val="21"/>
            </w:pPr>
            <w:r>
              <w:t>合计</w:t>
            </w:r>
          </w:p>
        </w:tc>
        <w:tc>
          <w:tcPr>
            <w:tcW w:w="0" w:type="auto"/>
            <w:vAlign w:val="center"/>
          </w:tcPr>
          <w:p>
            <w:pPr>
              <w:pStyle w:val="22"/>
            </w:pPr>
            <w:r>
              <w:t>862.00</w:t>
            </w:r>
          </w:p>
        </w:tc>
        <w:tc>
          <w:tcPr>
            <w:tcW w:w="0" w:type="auto"/>
            <w:vAlign w:val="center"/>
          </w:tcPr>
          <w:p>
            <w:pPr>
              <w:pStyle w:val="22"/>
            </w:pPr>
            <w:r>
              <w:t>711.00</w:t>
            </w:r>
          </w:p>
        </w:tc>
        <w:tc>
          <w:tcPr>
            <w:tcW w:w="0" w:type="auto"/>
            <w:vAlign w:val="center"/>
          </w:tcPr>
          <w:p>
            <w:pPr>
              <w:pStyle w:val="22"/>
            </w:pPr>
            <w:r>
              <w:t>151.00</w:t>
            </w:r>
          </w:p>
        </w:tc>
        <w:tc>
          <w:tcPr>
            <w:tcW w:w="0" w:type="auto"/>
            <w:vAlign w:val="center"/>
          </w:tcPr>
          <w:p>
            <w:pPr>
              <w:pStyle w:val="22"/>
            </w:pPr>
          </w:p>
        </w:tc>
        <w:tc>
          <w:tcPr>
            <w:tcW w:w="0" w:type="auto"/>
            <w:vAlign w:val="center"/>
          </w:tcPr>
          <w:p>
            <w:pPr>
              <w:pStyle w:val="22"/>
            </w:pPr>
          </w:p>
        </w:tc>
        <w:tc>
          <w:tcPr>
            <w:tcW w:w="0" w:type="auto"/>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2</w:t>
            </w:r>
          </w:p>
        </w:tc>
        <w:tc>
          <w:tcPr>
            <w:tcW w:w="0" w:type="auto"/>
            <w:vAlign w:val="center"/>
          </w:tcPr>
          <w:p>
            <w:pPr>
              <w:pStyle w:val="16"/>
            </w:pPr>
            <w:r>
              <w:t>204</w:t>
            </w:r>
          </w:p>
        </w:tc>
        <w:tc>
          <w:tcPr>
            <w:tcW w:w="0" w:type="auto"/>
            <w:vAlign w:val="center"/>
          </w:tcPr>
          <w:p>
            <w:pPr>
              <w:pStyle w:val="16"/>
            </w:pPr>
            <w:r>
              <w:t>公共安全支出</w:t>
            </w:r>
          </w:p>
        </w:tc>
        <w:tc>
          <w:tcPr>
            <w:tcW w:w="0" w:type="auto"/>
            <w:vAlign w:val="center"/>
          </w:tcPr>
          <w:p>
            <w:pPr>
              <w:pStyle w:val="14"/>
            </w:pPr>
            <w:r>
              <w:t>862.00</w:t>
            </w:r>
          </w:p>
        </w:tc>
        <w:tc>
          <w:tcPr>
            <w:tcW w:w="0" w:type="auto"/>
            <w:vAlign w:val="center"/>
          </w:tcPr>
          <w:p>
            <w:pPr>
              <w:pStyle w:val="14"/>
            </w:pPr>
            <w:r>
              <w:t>711.00</w:t>
            </w:r>
          </w:p>
        </w:tc>
        <w:tc>
          <w:tcPr>
            <w:tcW w:w="0" w:type="auto"/>
            <w:vAlign w:val="center"/>
          </w:tcPr>
          <w:p>
            <w:pPr>
              <w:pStyle w:val="14"/>
            </w:pPr>
            <w:r>
              <w:t>151.00</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3</w:t>
            </w:r>
          </w:p>
        </w:tc>
        <w:tc>
          <w:tcPr>
            <w:tcW w:w="0" w:type="auto"/>
            <w:vAlign w:val="center"/>
          </w:tcPr>
          <w:p>
            <w:pPr>
              <w:pStyle w:val="16"/>
            </w:pPr>
            <w:r>
              <w:t>20404</w:t>
            </w:r>
          </w:p>
        </w:tc>
        <w:tc>
          <w:tcPr>
            <w:tcW w:w="0" w:type="auto"/>
            <w:vAlign w:val="center"/>
          </w:tcPr>
          <w:p>
            <w:pPr>
              <w:pStyle w:val="16"/>
            </w:pPr>
            <w:r>
              <w:t>检察</w:t>
            </w:r>
          </w:p>
        </w:tc>
        <w:tc>
          <w:tcPr>
            <w:tcW w:w="0" w:type="auto"/>
            <w:vAlign w:val="center"/>
          </w:tcPr>
          <w:p>
            <w:pPr>
              <w:pStyle w:val="14"/>
            </w:pPr>
            <w:r>
              <w:t>862.00</w:t>
            </w:r>
          </w:p>
        </w:tc>
        <w:tc>
          <w:tcPr>
            <w:tcW w:w="0" w:type="auto"/>
            <w:vAlign w:val="center"/>
          </w:tcPr>
          <w:p>
            <w:pPr>
              <w:pStyle w:val="14"/>
            </w:pPr>
            <w:r>
              <w:t>711.00</w:t>
            </w:r>
          </w:p>
        </w:tc>
        <w:tc>
          <w:tcPr>
            <w:tcW w:w="0" w:type="auto"/>
            <w:vAlign w:val="center"/>
          </w:tcPr>
          <w:p>
            <w:pPr>
              <w:pStyle w:val="14"/>
            </w:pPr>
            <w:r>
              <w:t>151.00</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4</w:t>
            </w:r>
          </w:p>
        </w:tc>
        <w:tc>
          <w:tcPr>
            <w:tcW w:w="0" w:type="auto"/>
            <w:vAlign w:val="center"/>
          </w:tcPr>
          <w:p>
            <w:pPr>
              <w:pStyle w:val="16"/>
            </w:pPr>
            <w:r>
              <w:t>2040401</w:t>
            </w:r>
          </w:p>
        </w:tc>
        <w:tc>
          <w:tcPr>
            <w:tcW w:w="0" w:type="auto"/>
            <w:vAlign w:val="center"/>
          </w:tcPr>
          <w:p>
            <w:pPr>
              <w:pStyle w:val="16"/>
            </w:pPr>
            <w:r>
              <w:t>行政运行</w:t>
            </w:r>
          </w:p>
        </w:tc>
        <w:tc>
          <w:tcPr>
            <w:tcW w:w="0" w:type="auto"/>
            <w:vAlign w:val="center"/>
          </w:tcPr>
          <w:p>
            <w:pPr>
              <w:pStyle w:val="14"/>
            </w:pPr>
            <w:r>
              <w:t>711.00</w:t>
            </w:r>
          </w:p>
        </w:tc>
        <w:tc>
          <w:tcPr>
            <w:tcW w:w="0" w:type="auto"/>
            <w:vAlign w:val="center"/>
          </w:tcPr>
          <w:p>
            <w:pPr>
              <w:pStyle w:val="14"/>
            </w:pPr>
            <w:r>
              <w:t>711.00</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5</w:t>
            </w:r>
          </w:p>
        </w:tc>
        <w:tc>
          <w:tcPr>
            <w:tcW w:w="0" w:type="auto"/>
            <w:vAlign w:val="center"/>
          </w:tcPr>
          <w:p>
            <w:pPr>
              <w:pStyle w:val="16"/>
            </w:pPr>
            <w:r>
              <w:t>2040402</w:t>
            </w:r>
          </w:p>
        </w:tc>
        <w:tc>
          <w:tcPr>
            <w:tcW w:w="0" w:type="auto"/>
            <w:vAlign w:val="center"/>
          </w:tcPr>
          <w:p>
            <w:pPr>
              <w:pStyle w:val="16"/>
            </w:pPr>
            <w:r>
              <w:t>一般行政管理事务</w:t>
            </w:r>
          </w:p>
        </w:tc>
        <w:tc>
          <w:tcPr>
            <w:tcW w:w="0" w:type="auto"/>
            <w:vAlign w:val="center"/>
          </w:tcPr>
          <w:p>
            <w:pPr>
              <w:pStyle w:val="14"/>
            </w:pPr>
            <w:r>
              <w:t>26.00</w:t>
            </w:r>
          </w:p>
        </w:tc>
        <w:tc>
          <w:tcPr>
            <w:tcW w:w="0" w:type="auto"/>
            <w:vAlign w:val="center"/>
          </w:tcPr>
          <w:p>
            <w:pPr>
              <w:pStyle w:val="14"/>
            </w:pPr>
          </w:p>
        </w:tc>
        <w:tc>
          <w:tcPr>
            <w:tcW w:w="0" w:type="auto"/>
            <w:vAlign w:val="center"/>
          </w:tcPr>
          <w:p>
            <w:pPr>
              <w:pStyle w:val="14"/>
            </w:pPr>
            <w:r>
              <w:t>26.00</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6</w:t>
            </w:r>
          </w:p>
        </w:tc>
        <w:tc>
          <w:tcPr>
            <w:tcW w:w="0" w:type="auto"/>
            <w:vAlign w:val="center"/>
          </w:tcPr>
          <w:p>
            <w:pPr>
              <w:pStyle w:val="16"/>
            </w:pPr>
            <w:r>
              <w:t>2040410</w:t>
            </w:r>
          </w:p>
        </w:tc>
        <w:tc>
          <w:tcPr>
            <w:tcW w:w="0" w:type="auto"/>
            <w:vAlign w:val="center"/>
          </w:tcPr>
          <w:p>
            <w:pPr>
              <w:pStyle w:val="16"/>
            </w:pPr>
            <w:r>
              <w:t>检察监督</w:t>
            </w:r>
          </w:p>
        </w:tc>
        <w:tc>
          <w:tcPr>
            <w:tcW w:w="0" w:type="auto"/>
            <w:vAlign w:val="center"/>
          </w:tcPr>
          <w:p>
            <w:pPr>
              <w:pStyle w:val="14"/>
            </w:pPr>
            <w:r>
              <w:t>61.00</w:t>
            </w:r>
          </w:p>
        </w:tc>
        <w:tc>
          <w:tcPr>
            <w:tcW w:w="0" w:type="auto"/>
            <w:vAlign w:val="center"/>
          </w:tcPr>
          <w:p>
            <w:pPr>
              <w:pStyle w:val="14"/>
            </w:pPr>
          </w:p>
        </w:tc>
        <w:tc>
          <w:tcPr>
            <w:tcW w:w="0" w:type="auto"/>
            <w:vAlign w:val="center"/>
          </w:tcPr>
          <w:p>
            <w:pPr>
              <w:pStyle w:val="14"/>
            </w:pPr>
            <w:r>
              <w:t>61.00</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7</w:t>
            </w:r>
          </w:p>
        </w:tc>
        <w:tc>
          <w:tcPr>
            <w:tcW w:w="0" w:type="auto"/>
            <w:vAlign w:val="center"/>
          </w:tcPr>
          <w:p>
            <w:pPr>
              <w:pStyle w:val="16"/>
            </w:pPr>
            <w:r>
              <w:t>2040499</w:t>
            </w:r>
          </w:p>
        </w:tc>
        <w:tc>
          <w:tcPr>
            <w:tcW w:w="0" w:type="auto"/>
            <w:vAlign w:val="center"/>
          </w:tcPr>
          <w:p>
            <w:pPr>
              <w:pStyle w:val="16"/>
            </w:pPr>
            <w:r>
              <w:t>其他检察支出</w:t>
            </w:r>
          </w:p>
        </w:tc>
        <w:tc>
          <w:tcPr>
            <w:tcW w:w="0" w:type="auto"/>
            <w:vAlign w:val="center"/>
          </w:tcPr>
          <w:p>
            <w:pPr>
              <w:pStyle w:val="14"/>
            </w:pPr>
            <w:r>
              <w:t>64.00</w:t>
            </w:r>
          </w:p>
        </w:tc>
        <w:tc>
          <w:tcPr>
            <w:tcW w:w="0" w:type="auto"/>
            <w:vAlign w:val="center"/>
          </w:tcPr>
          <w:p>
            <w:pPr>
              <w:pStyle w:val="14"/>
            </w:pPr>
          </w:p>
        </w:tc>
        <w:tc>
          <w:tcPr>
            <w:tcW w:w="0" w:type="auto"/>
            <w:vAlign w:val="center"/>
          </w:tcPr>
          <w:p>
            <w:pPr>
              <w:pStyle w:val="14"/>
            </w:pPr>
            <w:r>
              <w:t>64.00</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color w:val="000000"/>
          <w:sz w:val="36"/>
        </w:rPr>
        <w:t>单位预算财政拨款收支总表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13"/>
        <w:gridCol w:w="2458"/>
        <w:gridCol w:w="883"/>
        <w:gridCol w:w="3004"/>
        <w:gridCol w:w="883"/>
        <w:gridCol w:w="2128"/>
        <w:gridCol w:w="2615"/>
        <w:gridCol w:w="24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8"/>
            </w:pPr>
            <w:r>
              <w:t>249013临城县人民检察院</w:t>
            </w:r>
          </w:p>
        </w:tc>
        <w:tc>
          <w:tcPr>
            <w:tcW w:w="0" w:type="auto"/>
            <w:gridSpan w:val="5"/>
            <w:tcBorders>
              <w:top w:val="single" w:color="FFFFFF" w:sz="6" w:space="0"/>
              <w:left w:val="single" w:color="FFFFFF" w:sz="6" w:space="0"/>
              <w:right w:val="single" w:color="FFFFFF" w:sz="6" w:space="0"/>
            </w:tcBorders>
            <w:vAlign w:val="center"/>
          </w:tcPr>
          <w:p>
            <w:pPr>
              <w:pStyle w:val="19"/>
            </w:pPr>
            <w:r>
              <w:t>预算年度：2023</w:t>
            </w:r>
          </w:p>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8"/>
            <w:vMerge w:val="restart"/>
            <w:vAlign w:val="center"/>
          </w:tcPr>
          <w:p>
            <w:pPr>
              <w:pStyle w:val="15"/>
            </w:pPr>
            <w:r>
              <w:t>序号</w:t>
            </w:r>
          </w:p>
          <w:p>
            <w:pPr>
              <w:pStyle w:val="15"/>
            </w:pPr>
            <w:r>
              <w:t>收入</w:t>
            </w:r>
          </w:p>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vAlign w:val="top"/>
          </w:tcPr>
          <w:p/>
        </w:tc>
        <w:tc>
          <w:tcPr>
            <w:tcW w:w="0" w:type="auto"/>
            <w:vAlign w:val="center"/>
          </w:tcPr>
          <w:p>
            <w:pPr>
              <w:pStyle w:val="15"/>
            </w:pPr>
            <w:r>
              <w:t>项  目</w:t>
            </w:r>
          </w:p>
        </w:tc>
        <w:tc>
          <w:tcPr>
            <w:tcW w:w="0" w:type="auto"/>
            <w:vAlign w:val="center"/>
          </w:tcPr>
          <w:p>
            <w:pPr>
              <w:pStyle w:val="15"/>
            </w:pPr>
            <w:r>
              <w:t>金额</w:t>
            </w:r>
          </w:p>
        </w:tc>
        <w:tc>
          <w:tcPr>
            <w:tcW w:w="0" w:type="auto"/>
            <w:vAlign w:val="center"/>
          </w:tcPr>
          <w:p>
            <w:pPr>
              <w:pStyle w:val="15"/>
            </w:pPr>
            <w:r>
              <w:t>项  目</w:t>
            </w:r>
          </w:p>
        </w:tc>
        <w:tc>
          <w:tcPr>
            <w:tcW w:w="0" w:type="auto"/>
            <w:vAlign w:val="center"/>
          </w:tcPr>
          <w:p>
            <w:pPr>
              <w:pStyle w:val="15"/>
              <w:jc w:val="center"/>
            </w:pPr>
            <w:r>
              <w:t>合计</w:t>
            </w:r>
          </w:p>
        </w:tc>
        <w:tc>
          <w:tcPr>
            <w:tcW w:w="0" w:type="auto"/>
            <w:vAlign w:val="center"/>
          </w:tcPr>
          <w:p>
            <w:pPr>
              <w:pStyle w:val="15"/>
              <w:jc w:val="center"/>
            </w:pPr>
            <w:r>
              <w:t>一般公共预算财政拨款</w:t>
            </w:r>
          </w:p>
        </w:tc>
        <w:tc>
          <w:tcPr>
            <w:tcW w:w="0" w:type="auto"/>
            <w:vAlign w:val="center"/>
          </w:tcPr>
          <w:p>
            <w:pPr>
              <w:pStyle w:val="15"/>
            </w:pPr>
            <w:r>
              <w:t>政府性基金预算财政    拨款</w:t>
            </w:r>
          </w:p>
        </w:tc>
        <w:tc>
          <w:tcPr>
            <w:tcW w:w="0" w:type="auto"/>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5"/>
            </w:pPr>
            <w:r>
              <w:t>栏次</w:t>
            </w:r>
          </w:p>
        </w:tc>
        <w:tc>
          <w:tcPr>
            <w:tcW w:w="0" w:type="auto"/>
            <w:vAlign w:val="center"/>
          </w:tcPr>
          <w:p>
            <w:pPr>
              <w:pStyle w:val="15"/>
            </w:pPr>
            <w:r>
              <w:t>1</w:t>
            </w:r>
          </w:p>
        </w:tc>
        <w:tc>
          <w:tcPr>
            <w:tcW w:w="0" w:type="auto"/>
            <w:vAlign w:val="center"/>
          </w:tcPr>
          <w:p>
            <w:pPr>
              <w:pStyle w:val="15"/>
            </w:pPr>
            <w:r>
              <w:t>2</w:t>
            </w:r>
          </w:p>
        </w:tc>
        <w:tc>
          <w:tcPr>
            <w:tcW w:w="0" w:type="auto"/>
            <w:vAlign w:val="center"/>
          </w:tcPr>
          <w:p>
            <w:pPr>
              <w:pStyle w:val="15"/>
            </w:pPr>
            <w:r>
              <w:t>3</w:t>
            </w:r>
          </w:p>
        </w:tc>
        <w:tc>
          <w:tcPr>
            <w:tcW w:w="0" w:type="auto"/>
            <w:vAlign w:val="center"/>
          </w:tcPr>
          <w:p>
            <w:pPr>
              <w:pStyle w:val="15"/>
            </w:pPr>
            <w:r>
              <w:t>4</w:t>
            </w:r>
          </w:p>
        </w:tc>
        <w:tc>
          <w:tcPr>
            <w:tcW w:w="0" w:type="auto"/>
            <w:vAlign w:val="center"/>
          </w:tcPr>
          <w:p>
            <w:pPr>
              <w:pStyle w:val="15"/>
            </w:pPr>
            <w:r>
              <w:t>5</w:t>
            </w:r>
          </w:p>
        </w:tc>
        <w:tc>
          <w:tcPr>
            <w:tcW w:w="0" w:type="auto"/>
            <w:vAlign w:val="center"/>
          </w:tcPr>
          <w:p>
            <w:pPr>
              <w:pStyle w:val="15"/>
            </w:pPr>
            <w:r>
              <w:t>6</w:t>
            </w:r>
          </w:p>
        </w:tc>
        <w:tc>
          <w:tcPr>
            <w:tcW w:w="0" w:type="auto"/>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w:t>
            </w:r>
          </w:p>
        </w:tc>
        <w:tc>
          <w:tcPr>
            <w:tcW w:w="0" w:type="auto"/>
            <w:vAlign w:val="center"/>
          </w:tcPr>
          <w:p>
            <w:pPr>
              <w:pStyle w:val="16"/>
            </w:pPr>
            <w:r>
              <w:t>一、一般公共预算拨款</w:t>
            </w:r>
          </w:p>
        </w:tc>
        <w:tc>
          <w:tcPr>
            <w:tcW w:w="0" w:type="auto"/>
            <w:vAlign w:val="center"/>
          </w:tcPr>
          <w:p>
            <w:pPr>
              <w:pStyle w:val="14"/>
            </w:pPr>
            <w:r>
              <w:t>862.00</w:t>
            </w:r>
          </w:p>
        </w:tc>
        <w:tc>
          <w:tcPr>
            <w:tcW w:w="0" w:type="auto"/>
            <w:vAlign w:val="center"/>
          </w:tcPr>
          <w:p>
            <w:pPr>
              <w:pStyle w:val="16"/>
            </w:pPr>
            <w:r>
              <w:t>一、一般公共服务支出</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2</w:t>
            </w:r>
          </w:p>
        </w:tc>
        <w:tc>
          <w:tcPr>
            <w:tcW w:w="0" w:type="auto"/>
            <w:vAlign w:val="center"/>
          </w:tcPr>
          <w:p>
            <w:pPr>
              <w:pStyle w:val="16"/>
            </w:pPr>
            <w:r>
              <w:t>二、政府性基金预算拨款</w:t>
            </w:r>
          </w:p>
        </w:tc>
        <w:tc>
          <w:tcPr>
            <w:tcW w:w="0" w:type="auto"/>
            <w:vAlign w:val="center"/>
          </w:tcPr>
          <w:p>
            <w:pPr>
              <w:pStyle w:val="14"/>
            </w:pPr>
          </w:p>
        </w:tc>
        <w:tc>
          <w:tcPr>
            <w:tcW w:w="0" w:type="auto"/>
            <w:vAlign w:val="center"/>
          </w:tcPr>
          <w:p>
            <w:pPr>
              <w:pStyle w:val="16"/>
            </w:pPr>
            <w:r>
              <w:t>二、外交支出</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3</w:t>
            </w:r>
          </w:p>
        </w:tc>
        <w:tc>
          <w:tcPr>
            <w:tcW w:w="0" w:type="auto"/>
            <w:vAlign w:val="center"/>
          </w:tcPr>
          <w:p>
            <w:pPr>
              <w:pStyle w:val="16"/>
            </w:pPr>
            <w:r>
              <w:t>三、国有资本经营预算拨款</w:t>
            </w:r>
          </w:p>
        </w:tc>
        <w:tc>
          <w:tcPr>
            <w:tcW w:w="0" w:type="auto"/>
            <w:vAlign w:val="center"/>
          </w:tcPr>
          <w:p>
            <w:pPr>
              <w:pStyle w:val="14"/>
            </w:pPr>
          </w:p>
        </w:tc>
        <w:tc>
          <w:tcPr>
            <w:tcW w:w="0" w:type="auto"/>
            <w:vAlign w:val="center"/>
          </w:tcPr>
          <w:p>
            <w:pPr>
              <w:pStyle w:val="16"/>
            </w:pPr>
            <w:r>
              <w:t>三、国防支出</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4</w:t>
            </w:r>
          </w:p>
        </w:tc>
        <w:tc>
          <w:tcPr>
            <w:tcW w:w="0" w:type="auto"/>
            <w:vAlign w:val="center"/>
          </w:tcPr>
          <w:p>
            <w:pPr>
              <w:pStyle w:val="16"/>
            </w:pPr>
          </w:p>
        </w:tc>
        <w:tc>
          <w:tcPr>
            <w:tcW w:w="0" w:type="auto"/>
            <w:vAlign w:val="center"/>
          </w:tcPr>
          <w:p>
            <w:pPr>
              <w:pStyle w:val="14"/>
            </w:pPr>
          </w:p>
        </w:tc>
        <w:tc>
          <w:tcPr>
            <w:tcW w:w="0" w:type="auto"/>
            <w:vAlign w:val="center"/>
          </w:tcPr>
          <w:p>
            <w:pPr>
              <w:pStyle w:val="16"/>
            </w:pPr>
            <w:r>
              <w:t>四、公共安全支出</w:t>
            </w:r>
          </w:p>
        </w:tc>
        <w:tc>
          <w:tcPr>
            <w:tcW w:w="0" w:type="auto"/>
            <w:vAlign w:val="center"/>
          </w:tcPr>
          <w:p>
            <w:pPr>
              <w:pStyle w:val="14"/>
            </w:pPr>
            <w:r>
              <w:t>862.00</w:t>
            </w:r>
          </w:p>
        </w:tc>
        <w:tc>
          <w:tcPr>
            <w:tcW w:w="0" w:type="auto"/>
            <w:vAlign w:val="center"/>
          </w:tcPr>
          <w:p>
            <w:pPr>
              <w:pStyle w:val="14"/>
            </w:pPr>
            <w:r>
              <w:t>862.00</w:t>
            </w: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5</w:t>
            </w:r>
          </w:p>
        </w:tc>
        <w:tc>
          <w:tcPr>
            <w:tcW w:w="0" w:type="auto"/>
            <w:vAlign w:val="center"/>
          </w:tcPr>
          <w:p>
            <w:pPr>
              <w:pStyle w:val="16"/>
            </w:pPr>
          </w:p>
        </w:tc>
        <w:tc>
          <w:tcPr>
            <w:tcW w:w="0" w:type="auto"/>
            <w:vAlign w:val="center"/>
          </w:tcPr>
          <w:p>
            <w:pPr>
              <w:pStyle w:val="14"/>
            </w:pPr>
          </w:p>
        </w:tc>
        <w:tc>
          <w:tcPr>
            <w:tcW w:w="0" w:type="auto"/>
            <w:vAlign w:val="center"/>
          </w:tcPr>
          <w:p>
            <w:pPr>
              <w:pStyle w:val="16"/>
            </w:pPr>
            <w:r>
              <w:t>五、教育支出</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6</w:t>
            </w:r>
          </w:p>
        </w:tc>
        <w:tc>
          <w:tcPr>
            <w:tcW w:w="0" w:type="auto"/>
            <w:vAlign w:val="center"/>
          </w:tcPr>
          <w:p>
            <w:pPr>
              <w:pStyle w:val="16"/>
            </w:pPr>
          </w:p>
        </w:tc>
        <w:tc>
          <w:tcPr>
            <w:tcW w:w="0" w:type="auto"/>
            <w:vAlign w:val="center"/>
          </w:tcPr>
          <w:p>
            <w:pPr>
              <w:pStyle w:val="14"/>
            </w:pPr>
          </w:p>
        </w:tc>
        <w:tc>
          <w:tcPr>
            <w:tcW w:w="0" w:type="auto"/>
            <w:vAlign w:val="center"/>
          </w:tcPr>
          <w:p>
            <w:pPr>
              <w:pStyle w:val="16"/>
            </w:pPr>
            <w:r>
              <w:t>六、科学技术支出</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7</w:t>
            </w:r>
          </w:p>
        </w:tc>
        <w:tc>
          <w:tcPr>
            <w:tcW w:w="0" w:type="auto"/>
            <w:vAlign w:val="center"/>
          </w:tcPr>
          <w:p>
            <w:pPr>
              <w:pStyle w:val="16"/>
            </w:pPr>
          </w:p>
        </w:tc>
        <w:tc>
          <w:tcPr>
            <w:tcW w:w="0" w:type="auto"/>
            <w:vAlign w:val="center"/>
          </w:tcPr>
          <w:p>
            <w:pPr>
              <w:pStyle w:val="14"/>
            </w:pPr>
          </w:p>
        </w:tc>
        <w:tc>
          <w:tcPr>
            <w:tcW w:w="0" w:type="auto"/>
            <w:vAlign w:val="center"/>
          </w:tcPr>
          <w:p>
            <w:pPr>
              <w:pStyle w:val="16"/>
            </w:pPr>
            <w:r>
              <w:t>七、文化旅游体育与传媒支出</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8</w:t>
            </w:r>
          </w:p>
        </w:tc>
        <w:tc>
          <w:tcPr>
            <w:tcW w:w="0" w:type="auto"/>
            <w:vAlign w:val="center"/>
          </w:tcPr>
          <w:p>
            <w:pPr>
              <w:pStyle w:val="16"/>
            </w:pPr>
          </w:p>
        </w:tc>
        <w:tc>
          <w:tcPr>
            <w:tcW w:w="0" w:type="auto"/>
            <w:vAlign w:val="center"/>
          </w:tcPr>
          <w:p>
            <w:pPr>
              <w:pStyle w:val="14"/>
            </w:pPr>
          </w:p>
        </w:tc>
        <w:tc>
          <w:tcPr>
            <w:tcW w:w="0" w:type="auto"/>
            <w:vAlign w:val="center"/>
          </w:tcPr>
          <w:p>
            <w:pPr>
              <w:pStyle w:val="16"/>
            </w:pPr>
            <w:r>
              <w:t>八、社会保障和就业支出</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9</w:t>
            </w:r>
          </w:p>
        </w:tc>
        <w:tc>
          <w:tcPr>
            <w:tcW w:w="0" w:type="auto"/>
            <w:vAlign w:val="center"/>
          </w:tcPr>
          <w:p>
            <w:pPr>
              <w:pStyle w:val="16"/>
            </w:pPr>
          </w:p>
        </w:tc>
        <w:tc>
          <w:tcPr>
            <w:tcW w:w="0" w:type="auto"/>
            <w:vAlign w:val="center"/>
          </w:tcPr>
          <w:p>
            <w:pPr>
              <w:pStyle w:val="14"/>
            </w:pPr>
          </w:p>
        </w:tc>
        <w:tc>
          <w:tcPr>
            <w:tcW w:w="0" w:type="auto"/>
            <w:vAlign w:val="center"/>
          </w:tcPr>
          <w:p>
            <w:pPr>
              <w:pStyle w:val="16"/>
            </w:pPr>
            <w:r>
              <w:t>九、社会保险基金支出</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10</w:t>
            </w:r>
          </w:p>
        </w:tc>
        <w:tc>
          <w:tcPr>
            <w:tcW w:w="0" w:type="auto"/>
            <w:vAlign w:val="center"/>
          </w:tcPr>
          <w:p>
            <w:pPr>
              <w:pStyle w:val="16"/>
            </w:pPr>
          </w:p>
        </w:tc>
        <w:tc>
          <w:tcPr>
            <w:tcW w:w="0" w:type="auto"/>
            <w:vAlign w:val="center"/>
          </w:tcPr>
          <w:p>
            <w:pPr>
              <w:pStyle w:val="14"/>
            </w:pPr>
          </w:p>
        </w:tc>
        <w:tc>
          <w:tcPr>
            <w:tcW w:w="0" w:type="auto"/>
            <w:vAlign w:val="center"/>
          </w:tcPr>
          <w:p>
            <w:pPr>
              <w:pStyle w:val="16"/>
            </w:pPr>
            <w:r>
              <w:t>十、卫生健康支出</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11</w:t>
            </w:r>
          </w:p>
        </w:tc>
        <w:tc>
          <w:tcPr>
            <w:tcW w:w="0" w:type="auto"/>
            <w:vAlign w:val="center"/>
          </w:tcPr>
          <w:p>
            <w:pPr>
              <w:pStyle w:val="16"/>
            </w:pPr>
          </w:p>
        </w:tc>
        <w:tc>
          <w:tcPr>
            <w:tcW w:w="0" w:type="auto"/>
            <w:vAlign w:val="center"/>
          </w:tcPr>
          <w:p>
            <w:pPr>
              <w:pStyle w:val="14"/>
            </w:pPr>
          </w:p>
        </w:tc>
        <w:tc>
          <w:tcPr>
            <w:tcW w:w="0" w:type="auto"/>
            <w:vAlign w:val="center"/>
          </w:tcPr>
          <w:p>
            <w:pPr>
              <w:pStyle w:val="16"/>
            </w:pPr>
            <w:r>
              <w:t>十一、节能环保支出</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12</w:t>
            </w:r>
          </w:p>
        </w:tc>
        <w:tc>
          <w:tcPr>
            <w:tcW w:w="0" w:type="auto"/>
            <w:vAlign w:val="center"/>
          </w:tcPr>
          <w:p>
            <w:pPr>
              <w:pStyle w:val="16"/>
            </w:pPr>
          </w:p>
        </w:tc>
        <w:tc>
          <w:tcPr>
            <w:tcW w:w="0" w:type="auto"/>
            <w:vAlign w:val="center"/>
          </w:tcPr>
          <w:p>
            <w:pPr>
              <w:pStyle w:val="14"/>
            </w:pPr>
          </w:p>
        </w:tc>
        <w:tc>
          <w:tcPr>
            <w:tcW w:w="0" w:type="auto"/>
            <w:vAlign w:val="center"/>
          </w:tcPr>
          <w:p>
            <w:pPr>
              <w:pStyle w:val="16"/>
            </w:pPr>
            <w:r>
              <w:t>十二、城乡社区支出</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13</w:t>
            </w:r>
          </w:p>
        </w:tc>
        <w:tc>
          <w:tcPr>
            <w:tcW w:w="0" w:type="auto"/>
            <w:vAlign w:val="center"/>
          </w:tcPr>
          <w:p>
            <w:pPr>
              <w:pStyle w:val="16"/>
            </w:pPr>
          </w:p>
        </w:tc>
        <w:tc>
          <w:tcPr>
            <w:tcW w:w="0" w:type="auto"/>
            <w:vAlign w:val="center"/>
          </w:tcPr>
          <w:p>
            <w:pPr>
              <w:pStyle w:val="14"/>
            </w:pPr>
          </w:p>
        </w:tc>
        <w:tc>
          <w:tcPr>
            <w:tcW w:w="0" w:type="auto"/>
            <w:vAlign w:val="center"/>
          </w:tcPr>
          <w:p>
            <w:pPr>
              <w:pStyle w:val="16"/>
            </w:pPr>
            <w:r>
              <w:t>十三、农林水支出</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14</w:t>
            </w:r>
          </w:p>
        </w:tc>
        <w:tc>
          <w:tcPr>
            <w:tcW w:w="0" w:type="auto"/>
            <w:vAlign w:val="center"/>
          </w:tcPr>
          <w:p>
            <w:pPr>
              <w:pStyle w:val="16"/>
            </w:pPr>
          </w:p>
        </w:tc>
        <w:tc>
          <w:tcPr>
            <w:tcW w:w="0" w:type="auto"/>
            <w:vAlign w:val="center"/>
          </w:tcPr>
          <w:p>
            <w:pPr>
              <w:pStyle w:val="14"/>
            </w:pPr>
          </w:p>
        </w:tc>
        <w:tc>
          <w:tcPr>
            <w:tcW w:w="0" w:type="auto"/>
            <w:vAlign w:val="center"/>
          </w:tcPr>
          <w:p>
            <w:pPr>
              <w:pStyle w:val="16"/>
            </w:pPr>
            <w:r>
              <w:t>十四、交通运输支出</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15</w:t>
            </w:r>
          </w:p>
        </w:tc>
        <w:tc>
          <w:tcPr>
            <w:tcW w:w="0" w:type="auto"/>
            <w:vAlign w:val="center"/>
          </w:tcPr>
          <w:p>
            <w:pPr>
              <w:pStyle w:val="16"/>
            </w:pPr>
          </w:p>
        </w:tc>
        <w:tc>
          <w:tcPr>
            <w:tcW w:w="0" w:type="auto"/>
            <w:vAlign w:val="center"/>
          </w:tcPr>
          <w:p>
            <w:pPr>
              <w:pStyle w:val="14"/>
            </w:pPr>
          </w:p>
        </w:tc>
        <w:tc>
          <w:tcPr>
            <w:tcW w:w="0" w:type="auto"/>
            <w:vAlign w:val="center"/>
          </w:tcPr>
          <w:p>
            <w:pPr>
              <w:pStyle w:val="16"/>
            </w:pPr>
            <w:r>
              <w:t>十五、资源勘探工业信息等支出</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16</w:t>
            </w:r>
          </w:p>
        </w:tc>
        <w:tc>
          <w:tcPr>
            <w:tcW w:w="0" w:type="auto"/>
            <w:vAlign w:val="center"/>
          </w:tcPr>
          <w:p>
            <w:pPr>
              <w:pStyle w:val="16"/>
            </w:pPr>
          </w:p>
        </w:tc>
        <w:tc>
          <w:tcPr>
            <w:tcW w:w="0" w:type="auto"/>
            <w:vAlign w:val="center"/>
          </w:tcPr>
          <w:p>
            <w:pPr>
              <w:pStyle w:val="14"/>
            </w:pPr>
          </w:p>
        </w:tc>
        <w:tc>
          <w:tcPr>
            <w:tcW w:w="0" w:type="auto"/>
            <w:vAlign w:val="center"/>
          </w:tcPr>
          <w:p>
            <w:pPr>
              <w:pStyle w:val="16"/>
            </w:pPr>
            <w:r>
              <w:t>十六、商业服务业等支出</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17</w:t>
            </w:r>
          </w:p>
        </w:tc>
        <w:tc>
          <w:tcPr>
            <w:tcW w:w="0" w:type="auto"/>
            <w:vAlign w:val="center"/>
          </w:tcPr>
          <w:p>
            <w:pPr>
              <w:pStyle w:val="16"/>
            </w:pPr>
          </w:p>
        </w:tc>
        <w:tc>
          <w:tcPr>
            <w:tcW w:w="0" w:type="auto"/>
            <w:vAlign w:val="center"/>
          </w:tcPr>
          <w:p>
            <w:pPr>
              <w:pStyle w:val="14"/>
            </w:pPr>
          </w:p>
        </w:tc>
        <w:tc>
          <w:tcPr>
            <w:tcW w:w="0" w:type="auto"/>
            <w:vAlign w:val="center"/>
          </w:tcPr>
          <w:p>
            <w:pPr>
              <w:pStyle w:val="16"/>
            </w:pPr>
            <w:r>
              <w:t>十七、金融支出</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18</w:t>
            </w:r>
          </w:p>
        </w:tc>
        <w:tc>
          <w:tcPr>
            <w:tcW w:w="0" w:type="auto"/>
            <w:vAlign w:val="center"/>
          </w:tcPr>
          <w:p>
            <w:pPr>
              <w:pStyle w:val="16"/>
            </w:pPr>
          </w:p>
        </w:tc>
        <w:tc>
          <w:tcPr>
            <w:tcW w:w="0" w:type="auto"/>
            <w:vAlign w:val="center"/>
          </w:tcPr>
          <w:p>
            <w:pPr>
              <w:pStyle w:val="14"/>
            </w:pPr>
          </w:p>
        </w:tc>
        <w:tc>
          <w:tcPr>
            <w:tcW w:w="0" w:type="auto"/>
            <w:vAlign w:val="center"/>
          </w:tcPr>
          <w:p>
            <w:pPr>
              <w:pStyle w:val="16"/>
            </w:pPr>
            <w:r>
              <w:t>十八、援助其他地区支出</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19</w:t>
            </w:r>
          </w:p>
        </w:tc>
        <w:tc>
          <w:tcPr>
            <w:tcW w:w="0" w:type="auto"/>
            <w:vAlign w:val="center"/>
          </w:tcPr>
          <w:p>
            <w:pPr>
              <w:pStyle w:val="16"/>
            </w:pPr>
          </w:p>
        </w:tc>
        <w:tc>
          <w:tcPr>
            <w:tcW w:w="0" w:type="auto"/>
            <w:vAlign w:val="center"/>
          </w:tcPr>
          <w:p>
            <w:pPr>
              <w:pStyle w:val="14"/>
            </w:pPr>
          </w:p>
        </w:tc>
        <w:tc>
          <w:tcPr>
            <w:tcW w:w="0" w:type="auto"/>
            <w:vAlign w:val="center"/>
          </w:tcPr>
          <w:p>
            <w:pPr>
              <w:pStyle w:val="16"/>
            </w:pPr>
            <w:r>
              <w:t>十九、自然资源海洋气象等支出</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20</w:t>
            </w:r>
          </w:p>
        </w:tc>
        <w:tc>
          <w:tcPr>
            <w:tcW w:w="0" w:type="auto"/>
            <w:vAlign w:val="center"/>
          </w:tcPr>
          <w:p>
            <w:pPr>
              <w:pStyle w:val="16"/>
            </w:pPr>
          </w:p>
        </w:tc>
        <w:tc>
          <w:tcPr>
            <w:tcW w:w="0" w:type="auto"/>
            <w:vAlign w:val="center"/>
          </w:tcPr>
          <w:p>
            <w:pPr>
              <w:pStyle w:val="14"/>
            </w:pPr>
          </w:p>
        </w:tc>
        <w:tc>
          <w:tcPr>
            <w:tcW w:w="0" w:type="auto"/>
            <w:vAlign w:val="center"/>
          </w:tcPr>
          <w:p>
            <w:pPr>
              <w:pStyle w:val="16"/>
            </w:pPr>
            <w:r>
              <w:t>二十、住房保障支出</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21</w:t>
            </w:r>
          </w:p>
        </w:tc>
        <w:tc>
          <w:tcPr>
            <w:tcW w:w="0" w:type="auto"/>
            <w:vAlign w:val="center"/>
          </w:tcPr>
          <w:p>
            <w:pPr>
              <w:pStyle w:val="16"/>
            </w:pPr>
          </w:p>
        </w:tc>
        <w:tc>
          <w:tcPr>
            <w:tcW w:w="0" w:type="auto"/>
            <w:vAlign w:val="center"/>
          </w:tcPr>
          <w:p>
            <w:pPr>
              <w:pStyle w:val="14"/>
            </w:pPr>
          </w:p>
        </w:tc>
        <w:tc>
          <w:tcPr>
            <w:tcW w:w="0" w:type="auto"/>
            <w:vAlign w:val="center"/>
          </w:tcPr>
          <w:p>
            <w:pPr>
              <w:pStyle w:val="16"/>
            </w:pPr>
            <w:r>
              <w:t>二十一、粮油物资储备支出</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22</w:t>
            </w:r>
          </w:p>
        </w:tc>
        <w:tc>
          <w:tcPr>
            <w:tcW w:w="0" w:type="auto"/>
            <w:vAlign w:val="center"/>
          </w:tcPr>
          <w:p>
            <w:pPr>
              <w:pStyle w:val="16"/>
            </w:pPr>
          </w:p>
        </w:tc>
        <w:tc>
          <w:tcPr>
            <w:tcW w:w="0" w:type="auto"/>
            <w:vAlign w:val="center"/>
          </w:tcPr>
          <w:p>
            <w:pPr>
              <w:pStyle w:val="14"/>
            </w:pPr>
          </w:p>
        </w:tc>
        <w:tc>
          <w:tcPr>
            <w:tcW w:w="0" w:type="auto"/>
            <w:vAlign w:val="center"/>
          </w:tcPr>
          <w:p>
            <w:pPr>
              <w:pStyle w:val="16"/>
            </w:pPr>
            <w:r>
              <w:t>二十二、国有资本经营预算支出</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23</w:t>
            </w:r>
          </w:p>
        </w:tc>
        <w:tc>
          <w:tcPr>
            <w:tcW w:w="0" w:type="auto"/>
            <w:vAlign w:val="center"/>
          </w:tcPr>
          <w:p>
            <w:pPr>
              <w:pStyle w:val="16"/>
            </w:pPr>
          </w:p>
        </w:tc>
        <w:tc>
          <w:tcPr>
            <w:tcW w:w="0" w:type="auto"/>
            <w:vAlign w:val="center"/>
          </w:tcPr>
          <w:p>
            <w:pPr>
              <w:pStyle w:val="14"/>
            </w:pPr>
          </w:p>
        </w:tc>
        <w:tc>
          <w:tcPr>
            <w:tcW w:w="0" w:type="auto"/>
            <w:vAlign w:val="center"/>
          </w:tcPr>
          <w:p>
            <w:pPr>
              <w:pStyle w:val="16"/>
            </w:pPr>
            <w:r>
              <w:t>二十三、灾害防治及应急管理支出</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24</w:t>
            </w:r>
          </w:p>
        </w:tc>
        <w:tc>
          <w:tcPr>
            <w:tcW w:w="0" w:type="auto"/>
            <w:vAlign w:val="center"/>
          </w:tcPr>
          <w:p>
            <w:pPr>
              <w:pStyle w:val="16"/>
            </w:pPr>
          </w:p>
        </w:tc>
        <w:tc>
          <w:tcPr>
            <w:tcW w:w="0" w:type="auto"/>
            <w:vAlign w:val="center"/>
          </w:tcPr>
          <w:p>
            <w:pPr>
              <w:pStyle w:val="14"/>
            </w:pPr>
          </w:p>
        </w:tc>
        <w:tc>
          <w:tcPr>
            <w:tcW w:w="0" w:type="auto"/>
            <w:vAlign w:val="center"/>
          </w:tcPr>
          <w:p>
            <w:pPr>
              <w:pStyle w:val="16"/>
            </w:pPr>
            <w:r>
              <w:t>二十四、预备费</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25</w:t>
            </w:r>
          </w:p>
        </w:tc>
        <w:tc>
          <w:tcPr>
            <w:tcW w:w="0" w:type="auto"/>
            <w:vAlign w:val="center"/>
          </w:tcPr>
          <w:p>
            <w:pPr>
              <w:pStyle w:val="16"/>
            </w:pPr>
          </w:p>
        </w:tc>
        <w:tc>
          <w:tcPr>
            <w:tcW w:w="0" w:type="auto"/>
            <w:vAlign w:val="center"/>
          </w:tcPr>
          <w:p>
            <w:pPr>
              <w:pStyle w:val="14"/>
            </w:pPr>
          </w:p>
        </w:tc>
        <w:tc>
          <w:tcPr>
            <w:tcW w:w="0" w:type="auto"/>
            <w:vAlign w:val="center"/>
          </w:tcPr>
          <w:p>
            <w:pPr>
              <w:pStyle w:val="16"/>
            </w:pPr>
            <w:r>
              <w:t>二十五、其他支出</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26</w:t>
            </w:r>
          </w:p>
        </w:tc>
        <w:tc>
          <w:tcPr>
            <w:tcW w:w="0" w:type="auto"/>
            <w:vAlign w:val="center"/>
          </w:tcPr>
          <w:p>
            <w:pPr>
              <w:pStyle w:val="16"/>
            </w:pPr>
          </w:p>
        </w:tc>
        <w:tc>
          <w:tcPr>
            <w:tcW w:w="0" w:type="auto"/>
            <w:vAlign w:val="center"/>
          </w:tcPr>
          <w:p>
            <w:pPr>
              <w:pStyle w:val="14"/>
            </w:pPr>
          </w:p>
        </w:tc>
        <w:tc>
          <w:tcPr>
            <w:tcW w:w="0" w:type="auto"/>
            <w:vAlign w:val="center"/>
          </w:tcPr>
          <w:p>
            <w:pPr>
              <w:pStyle w:val="16"/>
            </w:pPr>
            <w:r>
              <w:t>二十六、转移性支出</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27</w:t>
            </w:r>
          </w:p>
        </w:tc>
        <w:tc>
          <w:tcPr>
            <w:tcW w:w="0" w:type="auto"/>
            <w:vAlign w:val="center"/>
          </w:tcPr>
          <w:p>
            <w:pPr>
              <w:pStyle w:val="16"/>
            </w:pPr>
          </w:p>
        </w:tc>
        <w:tc>
          <w:tcPr>
            <w:tcW w:w="0" w:type="auto"/>
            <w:vAlign w:val="center"/>
          </w:tcPr>
          <w:p>
            <w:pPr>
              <w:pStyle w:val="14"/>
            </w:pPr>
          </w:p>
        </w:tc>
        <w:tc>
          <w:tcPr>
            <w:tcW w:w="0" w:type="auto"/>
            <w:vAlign w:val="center"/>
          </w:tcPr>
          <w:p>
            <w:pPr>
              <w:pStyle w:val="16"/>
            </w:pPr>
            <w:r>
              <w:t>二十七、债务还本支出</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28</w:t>
            </w:r>
          </w:p>
        </w:tc>
        <w:tc>
          <w:tcPr>
            <w:tcW w:w="0" w:type="auto"/>
            <w:vAlign w:val="center"/>
          </w:tcPr>
          <w:p>
            <w:pPr>
              <w:pStyle w:val="16"/>
            </w:pPr>
          </w:p>
        </w:tc>
        <w:tc>
          <w:tcPr>
            <w:tcW w:w="0" w:type="auto"/>
            <w:vAlign w:val="center"/>
          </w:tcPr>
          <w:p>
            <w:pPr>
              <w:pStyle w:val="14"/>
            </w:pPr>
          </w:p>
        </w:tc>
        <w:tc>
          <w:tcPr>
            <w:tcW w:w="0" w:type="auto"/>
            <w:vAlign w:val="center"/>
          </w:tcPr>
          <w:p>
            <w:pPr>
              <w:pStyle w:val="16"/>
            </w:pPr>
            <w:r>
              <w:t>二十八、债务付息支出</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29</w:t>
            </w:r>
          </w:p>
        </w:tc>
        <w:tc>
          <w:tcPr>
            <w:tcW w:w="0" w:type="auto"/>
            <w:vAlign w:val="center"/>
          </w:tcPr>
          <w:p>
            <w:pPr>
              <w:pStyle w:val="16"/>
            </w:pPr>
          </w:p>
        </w:tc>
        <w:tc>
          <w:tcPr>
            <w:tcW w:w="0" w:type="auto"/>
            <w:vAlign w:val="center"/>
          </w:tcPr>
          <w:p>
            <w:pPr>
              <w:pStyle w:val="14"/>
            </w:pPr>
          </w:p>
        </w:tc>
        <w:tc>
          <w:tcPr>
            <w:tcW w:w="0" w:type="auto"/>
            <w:vAlign w:val="center"/>
          </w:tcPr>
          <w:p>
            <w:pPr>
              <w:pStyle w:val="16"/>
            </w:pPr>
            <w:r>
              <w:t>二十九、债务发行费用支出</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30</w:t>
            </w:r>
          </w:p>
        </w:tc>
        <w:tc>
          <w:tcPr>
            <w:tcW w:w="0" w:type="auto"/>
            <w:vAlign w:val="center"/>
          </w:tcPr>
          <w:p>
            <w:pPr>
              <w:pStyle w:val="16"/>
            </w:pPr>
          </w:p>
        </w:tc>
        <w:tc>
          <w:tcPr>
            <w:tcW w:w="0" w:type="auto"/>
            <w:vAlign w:val="center"/>
          </w:tcPr>
          <w:p>
            <w:pPr>
              <w:pStyle w:val="14"/>
            </w:pPr>
          </w:p>
        </w:tc>
        <w:tc>
          <w:tcPr>
            <w:tcW w:w="0" w:type="auto"/>
            <w:vAlign w:val="center"/>
          </w:tcPr>
          <w:p>
            <w:pPr>
              <w:pStyle w:val="16"/>
            </w:pPr>
            <w:r>
              <w:t>三十、抗疫特别国债安排的支出</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31</w:t>
            </w:r>
          </w:p>
        </w:tc>
        <w:tc>
          <w:tcPr>
            <w:tcW w:w="0" w:type="auto"/>
            <w:vAlign w:val="center"/>
          </w:tcPr>
          <w:p>
            <w:pPr>
              <w:pStyle w:val="16"/>
            </w:pPr>
          </w:p>
        </w:tc>
        <w:tc>
          <w:tcPr>
            <w:tcW w:w="0" w:type="auto"/>
            <w:vAlign w:val="center"/>
          </w:tcPr>
          <w:p>
            <w:pPr>
              <w:pStyle w:val="14"/>
            </w:pPr>
          </w:p>
        </w:tc>
        <w:tc>
          <w:tcPr>
            <w:tcW w:w="0" w:type="auto"/>
            <w:vAlign w:val="center"/>
          </w:tcPr>
          <w:p>
            <w:pPr>
              <w:pStyle w:val="16"/>
            </w:pPr>
            <w:r>
              <w:t>三十一、人行专用科目</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32</w:t>
            </w:r>
          </w:p>
        </w:tc>
        <w:tc>
          <w:tcPr>
            <w:tcW w:w="0" w:type="auto"/>
            <w:vAlign w:val="center"/>
          </w:tcPr>
          <w:p>
            <w:pPr>
              <w:pStyle w:val="21"/>
            </w:pPr>
            <w:r>
              <w:t>本年收入合计</w:t>
            </w:r>
          </w:p>
        </w:tc>
        <w:tc>
          <w:tcPr>
            <w:tcW w:w="0" w:type="auto"/>
            <w:vAlign w:val="center"/>
          </w:tcPr>
          <w:p>
            <w:pPr>
              <w:pStyle w:val="22"/>
            </w:pPr>
            <w:r>
              <w:t>862.00</w:t>
            </w:r>
          </w:p>
        </w:tc>
        <w:tc>
          <w:tcPr>
            <w:tcW w:w="0" w:type="auto"/>
            <w:vAlign w:val="center"/>
          </w:tcPr>
          <w:p>
            <w:pPr>
              <w:pStyle w:val="21"/>
            </w:pPr>
            <w:r>
              <w:t>本年支出合计</w:t>
            </w:r>
          </w:p>
        </w:tc>
        <w:tc>
          <w:tcPr>
            <w:tcW w:w="0" w:type="auto"/>
            <w:vAlign w:val="center"/>
          </w:tcPr>
          <w:p>
            <w:pPr>
              <w:pStyle w:val="22"/>
            </w:pPr>
            <w:r>
              <w:t>862.00</w:t>
            </w:r>
          </w:p>
        </w:tc>
        <w:tc>
          <w:tcPr>
            <w:tcW w:w="0" w:type="auto"/>
            <w:vAlign w:val="center"/>
          </w:tcPr>
          <w:p>
            <w:pPr>
              <w:pStyle w:val="22"/>
            </w:pPr>
            <w:r>
              <w:t>862.00</w:t>
            </w:r>
          </w:p>
        </w:tc>
        <w:tc>
          <w:tcPr>
            <w:tcW w:w="0" w:type="auto"/>
            <w:vAlign w:val="center"/>
          </w:tcPr>
          <w:p>
            <w:pPr>
              <w:pStyle w:val="22"/>
            </w:pPr>
          </w:p>
        </w:tc>
        <w:tc>
          <w:tcPr>
            <w:tcW w:w="0" w:type="auto"/>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33</w:t>
            </w:r>
          </w:p>
        </w:tc>
        <w:tc>
          <w:tcPr>
            <w:tcW w:w="0" w:type="auto"/>
            <w:vAlign w:val="center"/>
          </w:tcPr>
          <w:p>
            <w:pPr>
              <w:pStyle w:val="16"/>
            </w:pPr>
            <w:r>
              <w:t>年初财政拨款结转和结余</w:t>
            </w:r>
          </w:p>
        </w:tc>
        <w:tc>
          <w:tcPr>
            <w:tcW w:w="0" w:type="auto"/>
            <w:vAlign w:val="center"/>
          </w:tcPr>
          <w:p>
            <w:pPr>
              <w:pStyle w:val="14"/>
            </w:pPr>
          </w:p>
        </w:tc>
        <w:tc>
          <w:tcPr>
            <w:tcW w:w="0" w:type="auto"/>
            <w:vAlign w:val="center"/>
          </w:tcPr>
          <w:p>
            <w:pPr>
              <w:pStyle w:val="16"/>
            </w:pPr>
            <w:r>
              <w:t>年末财政拨款结转和结余</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34</w:t>
            </w:r>
          </w:p>
        </w:tc>
        <w:tc>
          <w:tcPr>
            <w:tcW w:w="0" w:type="auto"/>
            <w:vAlign w:val="center"/>
          </w:tcPr>
          <w:p>
            <w:pPr>
              <w:pStyle w:val="16"/>
            </w:pPr>
            <w:r>
              <w:t>一、一般公共预算拨款</w:t>
            </w:r>
          </w:p>
        </w:tc>
        <w:tc>
          <w:tcPr>
            <w:tcW w:w="0" w:type="auto"/>
            <w:vAlign w:val="center"/>
          </w:tcPr>
          <w:p>
            <w:pPr>
              <w:pStyle w:val="14"/>
            </w:pPr>
          </w:p>
        </w:tc>
        <w:tc>
          <w:tcPr>
            <w:tcW w:w="0" w:type="auto"/>
            <w:vAlign w:val="center"/>
          </w:tcPr>
          <w:p>
            <w:pPr>
              <w:pStyle w:val="16"/>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35</w:t>
            </w:r>
          </w:p>
        </w:tc>
        <w:tc>
          <w:tcPr>
            <w:tcW w:w="0" w:type="auto"/>
            <w:vAlign w:val="center"/>
          </w:tcPr>
          <w:p>
            <w:pPr>
              <w:pStyle w:val="16"/>
            </w:pPr>
            <w:r>
              <w:t>二、政府性基金预算拨款</w:t>
            </w:r>
          </w:p>
        </w:tc>
        <w:tc>
          <w:tcPr>
            <w:tcW w:w="0" w:type="auto"/>
            <w:vAlign w:val="center"/>
          </w:tcPr>
          <w:p>
            <w:pPr>
              <w:pStyle w:val="14"/>
            </w:pPr>
          </w:p>
        </w:tc>
        <w:tc>
          <w:tcPr>
            <w:tcW w:w="0" w:type="auto"/>
            <w:vAlign w:val="center"/>
          </w:tcPr>
          <w:p>
            <w:pPr>
              <w:pStyle w:val="16"/>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36</w:t>
            </w:r>
          </w:p>
        </w:tc>
        <w:tc>
          <w:tcPr>
            <w:tcW w:w="0" w:type="auto"/>
            <w:vAlign w:val="center"/>
          </w:tcPr>
          <w:p>
            <w:pPr>
              <w:pStyle w:val="16"/>
            </w:pPr>
            <w:r>
              <w:t>三、国有资本经营预算拨款</w:t>
            </w:r>
          </w:p>
        </w:tc>
        <w:tc>
          <w:tcPr>
            <w:tcW w:w="0" w:type="auto"/>
            <w:vAlign w:val="center"/>
          </w:tcPr>
          <w:p>
            <w:pPr>
              <w:pStyle w:val="14"/>
            </w:pPr>
          </w:p>
        </w:tc>
        <w:tc>
          <w:tcPr>
            <w:tcW w:w="0" w:type="auto"/>
            <w:vAlign w:val="center"/>
          </w:tcPr>
          <w:p>
            <w:pPr>
              <w:pStyle w:val="16"/>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37</w:t>
            </w:r>
          </w:p>
        </w:tc>
        <w:tc>
          <w:tcPr>
            <w:tcW w:w="0" w:type="auto"/>
            <w:vAlign w:val="center"/>
          </w:tcPr>
          <w:p>
            <w:pPr>
              <w:pStyle w:val="21"/>
            </w:pPr>
            <w:r>
              <w:t>收入总计</w:t>
            </w:r>
          </w:p>
        </w:tc>
        <w:tc>
          <w:tcPr>
            <w:tcW w:w="0" w:type="auto"/>
            <w:vAlign w:val="center"/>
          </w:tcPr>
          <w:p>
            <w:pPr>
              <w:pStyle w:val="22"/>
            </w:pPr>
            <w:r>
              <w:t>862.00</w:t>
            </w:r>
          </w:p>
        </w:tc>
        <w:tc>
          <w:tcPr>
            <w:tcW w:w="0" w:type="auto"/>
            <w:vAlign w:val="center"/>
          </w:tcPr>
          <w:p>
            <w:pPr>
              <w:pStyle w:val="21"/>
            </w:pPr>
            <w:r>
              <w:t>支出总计</w:t>
            </w:r>
          </w:p>
        </w:tc>
        <w:tc>
          <w:tcPr>
            <w:tcW w:w="0" w:type="auto"/>
            <w:vAlign w:val="center"/>
          </w:tcPr>
          <w:p>
            <w:pPr>
              <w:pStyle w:val="22"/>
            </w:pPr>
            <w:r>
              <w:t>862.00</w:t>
            </w:r>
          </w:p>
        </w:tc>
        <w:tc>
          <w:tcPr>
            <w:tcW w:w="0" w:type="auto"/>
            <w:vAlign w:val="center"/>
          </w:tcPr>
          <w:p>
            <w:pPr>
              <w:pStyle w:val="22"/>
            </w:pPr>
            <w:r>
              <w:t>862.00</w:t>
            </w:r>
          </w:p>
        </w:tc>
        <w:tc>
          <w:tcPr>
            <w:tcW w:w="0" w:type="auto"/>
            <w:vAlign w:val="center"/>
          </w:tcPr>
          <w:p>
            <w:pPr>
              <w:pStyle w:val="22"/>
            </w:pPr>
          </w:p>
        </w:tc>
        <w:tc>
          <w:tcPr>
            <w:tcW w:w="0" w:type="auto"/>
            <w:vAlign w:val="center"/>
          </w:tcPr>
          <w:p>
            <w:pPr>
              <w:pStyle w:val="2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color w:val="000000"/>
          <w:sz w:val="36"/>
        </w:rPr>
        <w:t>单位预算一般公共预算财政拨款支出表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44"/>
        <w:gridCol w:w="2450"/>
        <w:gridCol w:w="4310"/>
        <w:gridCol w:w="2003"/>
        <w:gridCol w:w="2400"/>
        <w:gridCol w:w="24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32" w:type="pct"/>
            <w:gridSpan w:val="3"/>
            <w:tcBorders>
              <w:top w:val="single" w:color="FFFFFF" w:sz="6" w:space="0"/>
              <w:left w:val="single" w:color="FFFFFF" w:sz="6" w:space="0"/>
              <w:right w:val="single" w:color="FFFFFF" w:sz="6" w:space="0"/>
            </w:tcBorders>
            <w:vAlign w:val="center"/>
          </w:tcPr>
          <w:p>
            <w:pPr>
              <w:pStyle w:val="18"/>
            </w:pPr>
            <w:r>
              <w:t>249013临城县人民检察院</w:t>
            </w:r>
          </w:p>
        </w:tc>
        <w:tc>
          <w:tcPr>
            <w:tcW w:w="2267" w:type="pct"/>
            <w:gridSpan w:val="3"/>
            <w:tcBorders>
              <w:top w:val="single" w:color="FFFFFF" w:sz="6" w:space="0"/>
              <w:left w:val="single" w:color="FFFFFF" w:sz="6" w:space="0"/>
              <w:right w:val="single" w:color="FFFFFF" w:sz="6" w:space="0"/>
            </w:tcBorders>
            <w:vAlign w:val="center"/>
          </w:tcPr>
          <w:p>
            <w:pPr>
              <w:pStyle w:val="19"/>
            </w:pPr>
            <w:r>
              <w:t>预算年度：2023</w:t>
            </w:r>
          </w:p>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32" w:type="pct"/>
            <w:gridSpan w:val="3"/>
            <w:vMerge w:val="restart"/>
            <w:vAlign w:val="center"/>
          </w:tcPr>
          <w:p>
            <w:pPr>
              <w:pStyle w:val="15"/>
            </w:pPr>
            <w:r>
              <w:t>序号</w:t>
            </w:r>
          </w:p>
          <w:p>
            <w:pPr>
              <w:pStyle w:val="15"/>
            </w:pPr>
            <w:r>
              <w:t>功能分类科目</w:t>
            </w:r>
          </w:p>
        </w:tc>
        <w:tc>
          <w:tcPr>
            <w:tcW w:w="667" w:type="pct"/>
            <w:vMerge w:val="restart"/>
            <w:vAlign w:val="center"/>
          </w:tcPr>
          <w:p>
            <w:pPr>
              <w:pStyle w:val="15"/>
            </w:pPr>
            <w:r>
              <w:t>合计</w:t>
            </w:r>
          </w:p>
        </w:tc>
        <w:tc>
          <w:tcPr>
            <w:tcW w:w="799" w:type="pct"/>
            <w:vMerge w:val="restart"/>
            <w:vAlign w:val="center"/>
          </w:tcPr>
          <w:p>
            <w:pPr>
              <w:pStyle w:val="15"/>
            </w:pPr>
            <w:r>
              <w:t>基本支出</w:t>
            </w:r>
          </w:p>
        </w:tc>
        <w:tc>
          <w:tcPr>
            <w:tcW w:w="799" w:type="pct"/>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1" w:type="pct"/>
            <w:vMerge w:val="continue"/>
            <w:vAlign w:val="top"/>
          </w:tcPr>
          <w:p/>
        </w:tc>
        <w:tc>
          <w:tcPr>
            <w:tcW w:w="816" w:type="pct"/>
            <w:vAlign w:val="center"/>
          </w:tcPr>
          <w:p>
            <w:pPr>
              <w:pStyle w:val="15"/>
            </w:pPr>
            <w:r>
              <w:t>科目编码</w:t>
            </w:r>
          </w:p>
        </w:tc>
        <w:tc>
          <w:tcPr>
            <w:tcW w:w="1434" w:type="pct"/>
            <w:vAlign w:val="center"/>
          </w:tcPr>
          <w:p>
            <w:pPr>
              <w:pStyle w:val="15"/>
            </w:pPr>
            <w:r>
              <w:t>科目名称</w:t>
            </w:r>
          </w:p>
        </w:tc>
        <w:tc>
          <w:tcPr>
            <w:tcW w:w="667" w:type="pct"/>
            <w:vMerge w:val="continue"/>
            <w:vAlign w:val="top"/>
          </w:tcPr>
          <w:p/>
        </w:tc>
        <w:tc>
          <w:tcPr>
            <w:tcW w:w="799" w:type="pct"/>
            <w:vMerge w:val="continue"/>
            <w:vAlign w:val="top"/>
          </w:tcPr>
          <w:p/>
        </w:tc>
        <w:tc>
          <w:tcPr>
            <w:tcW w:w="799" w:type="pct"/>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1" w:type="pct"/>
            <w:vAlign w:val="center"/>
          </w:tcPr>
          <w:p>
            <w:pPr>
              <w:pStyle w:val="15"/>
            </w:pPr>
            <w:r>
              <w:t>栏次</w:t>
            </w:r>
          </w:p>
        </w:tc>
        <w:tc>
          <w:tcPr>
            <w:tcW w:w="816" w:type="pct"/>
            <w:vAlign w:val="center"/>
          </w:tcPr>
          <w:p>
            <w:pPr>
              <w:pStyle w:val="15"/>
            </w:pPr>
            <w:r>
              <w:t>1</w:t>
            </w:r>
          </w:p>
        </w:tc>
        <w:tc>
          <w:tcPr>
            <w:tcW w:w="1434" w:type="pct"/>
            <w:vAlign w:val="center"/>
          </w:tcPr>
          <w:p>
            <w:pPr>
              <w:pStyle w:val="15"/>
            </w:pPr>
            <w:r>
              <w:t>2</w:t>
            </w:r>
          </w:p>
        </w:tc>
        <w:tc>
          <w:tcPr>
            <w:tcW w:w="667" w:type="pct"/>
            <w:vAlign w:val="center"/>
          </w:tcPr>
          <w:p>
            <w:pPr>
              <w:pStyle w:val="15"/>
            </w:pPr>
            <w:r>
              <w:t>3</w:t>
            </w:r>
          </w:p>
        </w:tc>
        <w:tc>
          <w:tcPr>
            <w:tcW w:w="799" w:type="pct"/>
            <w:vAlign w:val="center"/>
          </w:tcPr>
          <w:p>
            <w:pPr>
              <w:pStyle w:val="15"/>
            </w:pPr>
            <w:r>
              <w:t>4</w:t>
            </w:r>
          </w:p>
        </w:tc>
        <w:tc>
          <w:tcPr>
            <w:tcW w:w="799" w:type="pct"/>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1" w:type="pct"/>
            <w:vAlign w:val="center"/>
          </w:tcPr>
          <w:p>
            <w:pPr>
              <w:pStyle w:val="17"/>
            </w:pPr>
            <w:r>
              <w:t>1</w:t>
            </w:r>
          </w:p>
        </w:tc>
        <w:tc>
          <w:tcPr>
            <w:tcW w:w="816" w:type="pct"/>
            <w:vAlign w:val="center"/>
          </w:tcPr>
          <w:p>
            <w:pPr>
              <w:pStyle w:val="13"/>
            </w:pPr>
          </w:p>
        </w:tc>
        <w:tc>
          <w:tcPr>
            <w:tcW w:w="1434" w:type="pct"/>
            <w:vAlign w:val="center"/>
          </w:tcPr>
          <w:p>
            <w:pPr>
              <w:pStyle w:val="21"/>
            </w:pPr>
            <w:r>
              <w:t>合计</w:t>
            </w:r>
          </w:p>
        </w:tc>
        <w:tc>
          <w:tcPr>
            <w:tcW w:w="667" w:type="pct"/>
            <w:vAlign w:val="center"/>
          </w:tcPr>
          <w:p>
            <w:pPr>
              <w:pStyle w:val="22"/>
            </w:pPr>
            <w:r>
              <w:t>862.00</w:t>
            </w:r>
          </w:p>
        </w:tc>
        <w:tc>
          <w:tcPr>
            <w:tcW w:w="799" w:type="pct"/>
            <w:vAlign w:val="center"/>
          </w:tcPr>
          <w:p>
            <w:pPr>
              <w:pStyle w:val="22"/>
            </w:pPr>
            <w:r>
              <w:t>711.00</w:t>
            </w:r>
          </w:p>
        </w:tc>
        <w:tc>
          <w:tcPr>
            <w:tcW w:w="799" w:type="pct"/>
            <w:vAlign w:val="center"/>
          </w:tcPr>
          <w:p>
            <w:pPr>
              <w:pStyle w:val="22"/>
            </w:pPr>
            <w:r>
              <w:t>151.00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1" w:type="pct"/>
            <w:vAlign w:val="center"/>
          </w:tcPr>
          <w:p>
            <w:pPr>
              <w:pStyle w:val="17"/>
            </w:pPr>
            <w:r>
              <w:t>2</w:t>
            </w:r>
          </w:p>
        </w:tc>
        <w:tc>
          <w:tcPr>
            <w:tcW w:w="816" w:type="pct"/>
            <w:vAlign w:val="center"/>
          </w:tcPr>
          <w:p>
            <w:pPr>
              <w:pStyle w:val="16"/>
            </w:pPr>
            <w:r>
              <w:t>204</w:t>
            </w:r>
          </w:p>
        </w:tc>
        <w:tc>
          <w:tcPr>
            <w:tcW w:w="1434" w:type="pct"/>
            <w:vAlign w:val="center"/>
          </w:tcPr>
          <w:p>
            <w:pPr>
              <w:pStyle w:val="16"/>
            </w:pPr>
            <w:r>
              <w:t>公共安全支出</w:t>
            </w:r>
          </w:p>
        </w:tc>
        <w:tc>
          <w:tcPr>
            <w:tcW w:w="667" w:type="pct"/>
            <w:vAlign w:val="center"/>
          </w:tcPr>
          <w:p>
            <w:pPr>
              <w:pStyle w:val="14"/>
            </w:pPr>
            <w:r>
              <w:t>862.00</w:t>
            </w:r>
          </w:p>
        </w:tc>
        <w:tc>
          <w:tcPr>
            <w:tcW w:w="799" w:type="pct"/>
            <w:vAlign w:val="center"/>
          </w:tcPr>
          <w:p>
            <w:pPr>
              <w:pStyle w:val="14"/>
            </w:pPr>
            <w:r>
              <w:t>711.00</w:t>
            </w:r>
          </w:p>
        </w:tc>
        <w:tc>
          <w:tcPr>
            <w:tcW w:w="799" w:type="pct"/>
            <w:vAlign w:val="center"/>
          </w:tcPr>
          <w:p>
            <w:pPr>
              <w:pStyle w:val="14"/>
            </w:pPr>
            <w:r>
              <w:t>151.00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1" w:type="pct"/>
            <w:vAlign w:val="center"/>
          </w:tcPr>
          <w:p>
            <w:pPr>
              <w:pStyle w:val="17"/>
            </w:pPr>
            <w:r>
              <w:t>3</w:t>
            </w:r>
          </w:p>
        </w:tc>
        <w:tc>
          <w:tcPr>
            <w:tcW w:w="816" w:type="pct"/>
            <w:vAlign w:val="center"/>
          </w:tcPr>
          <w:p>
            <w:pPr>
              <w:pStyle w:val="16"/>
            </w:pPr>
            <w:r>
              <w:t>20404</w:t>
            </w:r>
          </w:p>
        </w:tc>
        <w:tc>
          <w:tcPr>
            <w:tcW w:w="1434" w:type="pct"/>
            <w:vAlign w:val="center"/>
          </w:tcPr>
          <w:p>
            <w:pPr>
              <w:pStyle w:val="16"/>
            </w:pPr>
            <w:r>
              <w:t>检察</w:t>
            </w:r>
          </w:p>
        </w:tc>
        <w:tc>
          <w:tcPr>
            <w:tcW w:w="667" w:type="pct"/>
            <w:vAlign w:val="center"/>
          </w:tcPr>
          <w:p>
            <w:pPr>
              <w:pStyle w:val="14"/>
            </w:pPr>
            <w:r>
              <w:t>862.00</w:t>
            </w:r>
          </w:p>
        </w:tc>
        <w:tc>
          <w:tcPr>
            <w:tcW w:w="799" w:type="pct"/>
            <w:vAlign w:val="center"/>
          </w:tcPr>
          <w:p>
            <w:pPr>
              <w:pStyle w:val="14"/>
            </w:pPr>
            <w:r>
              <w:t>711.00</w:t>
            </w:r>
          </w:p>
        </w:tc>
        <w:tc>
          <w:tcPr>
            <w:tcW w:w="799" w:type="pct"/>
            <w:vAlign w:val="center"/>
          </w:tcPr>
          <w:p>
            <w:pPr>
              <w:pStyle w:val="14"/>
            </w:pPr>
            <w:r>
              <w:t>151.00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1" w:type="pct"/>
            <w:vAlign w:val="center"/>
          </w:tcPr>
          <w:p>
            <w:pPr>
              <w:pStyle w:val="17"/>
            </w:pPr>
            <w:r>
              <w:t>4</w:t>
            </w:r>
          </w:p>
        </w:tc>
        <w:tc>
          <w:tcPr>
            <w:tcW w:w="816" w:type="pct"/>
            <w:vAlign w:val="center"/>
          </w:tcPr>
          <w:p>
            <w:pPr>
              <w:pStyle w:val="16"/>
            </w:pPr>
            <w:r>
              <w:t>2040401</w:t>
            </w:r>
          </w:p>
        </w:tc>
        <w:tc>
          <w:tcPr>
            <w:tcW w:w="1434" w:type="pct"/>
            <w:vAlign w:val="center"/>
          </w:tcPr>
          <w:p>
            <w:pPr>
              <w:pStyle w:val="16"/>
            </w:pPr>
            <w:r>
              <w:t>行政运行</w:t>
            </w:r>
          </w:p>
        </w:tc>
        <w:tc>
          <w:tcPr>
            <w:tcW w:w="667" w:type="pct"/>
            <w:vAlign w:val="center"/>
          </w:tcPr>
          <w:p>
            <w:pPr>
              <w:pStyle w:val="14"/>
            </w:pPr>
            <w:r>
              <w:t>711.00</w:t>
            </w:r>
          </w:p>
        </w:tc>
        <w:tc>
          <w:tcPr>
            <w:tcW w:w="799" w:type="pct"/>
            <w:vAlign w:val="center"/>
          </w:tcPr>
          <w:p>
            <w:pPr>
              <w:pStyle w:val="14"/>
            </w:pPr>
            <w:r>
              <w:t>711.00</w:t>
            </w:r>
          </w:p>
        </w:tc>
        <w:tc>
          <w:tcPr>
            <w:tcW w:w="799"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1" w:type="pct"/>
            <w:vAlign w:val="center"/>
          </w:tcPr>
          <w:p>
            <w:pPr>
              <w:pStyle w:val="17"/>
            </w:pPr>
            <w:r>
              <w:t>5</w:t>
            </w:r>
          </w:p>
        </w:tc>
        <w:tc>
          <w:tcPr>
            <w:tcW w:w="816" w:type="pct"/>
            <w:vAlign w:val="center"/>
          </w:tcPr>
          <w:p>
            <w:pPr>
              <w:pStyle w:val="16"/>
            </w:pPr>
            <w:r>
              <w:t>2040402</w:t>
            </w:r>
          </w:p>
        </w:tc>
        <w:tc>
          <w:tcPr>
            <w:tcW w:w="1434" w:type="pct"/>
            <w:vAlign w:val="center"/>
          </w:tcPr>
          <w:p>
            <w:pPr>
              <w:pStyle w:val="16"/>
            </w:pPr>
            <w:r>
              <w:t>一般行政管理事务</w:t>
            </w:r>
          </w:p>
        </w:tc>
        <w:tc>
          <w:tcPr>
            <w:tcW w:w="667" w:type="pct"/>
            <w:vAlign w:val="center"/>
          </w:tcPr>
          <w:p>
            <w:pPr>
              <w:pStyle w:val="14"/>
            </w:pPr>
            <w:r>
              <w:t>26.00</w:t>
            </w:r>
          </w:p>
        </w:tc>
        <w:tc>
          <w:tcPr>
            <w:tcW w:w="799" w:type="pct"/>
            <w:vAlign w:val="center"/>
          </w:tcPr>
          <w:p>
            <w:pPr>
              <w:pStyle w:val="14"/>
            </w:pPr>
          </w:p>
        </w:tc>
        <w:tc>
          <w:tcPr>
            <w:tcW w:w="799" w:type="pct"/>
            <w:vAlign w:val="center"/>
          </w:tcPr>
          <w:p>
            <w:pPr>
              <w:pStyle w:val="14"/>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1" w:type="pct"/>
            <w:vAlign w:val="center"/>
          </w:tcPr>
          <w:p>
            <w:pPr>
              <w:pStyle w:val="17"/>
            </w:pPr>
            <w:r>
              <w:t>6</w:t>
            </w:r>
          </w:p>
        </w:tc>
        <w:tc>
          <w:tcPr>
            <w:tcW w:w="816" w:type="pct"/>
            <w:vAlign w:val="center"/>
          </w:tcPr>
          <w:p>
            <w:pPr>
              <w:pStyle w:val="16"/>
            </w:pPr>
            <w:r>
              <w:t>2040410</w:t>
            </w:r>
          </w:p>
        </w:tc>
        <w:tc>
          <w:tcPr>
            <w:tcW w:w="1434" w:type="pct"/>
            <w:vAlign w:val="center"/>
          </w:tcPr>
          <w:p>
            <w:pPr>
              <w:pStyle w:val="16"/>
            </w:pPr>
            <w:r>
              <w:t>检察监督</w:t>
            </w:r>
          </w:p>
        </w:tc>
        <w:tc>
          <w:tcPr>
            <w:tcW w:w="667" w:type="pct"/>
            <w:vAlign w:val="center"/>
          </w:tcPr>
          <w:p>
            <w:pPr>
              <w:pStyle w:val="14"/>
            </w:pPr>
            <w:r>
              <w:t>61.00</w:t>
            </w:r>
          </w:p>
        </w:tc>
        <w:tc>
          <w:tcPr>
            <w:tcW w:w="799" w:type="pct"/>
            <w:vAlign w:val="center"/>
          </w:tcPr>
          <w:p>
            <w:pPr>
              <w:pStyle w:val="14"/>
            </w:pPr>
          </w:p>
        </w:tc>
        <w:tc>
          <w:tcPr>
            <w:tcW w:w="799" w:type="pct"/>
            <w:vAlign w:val="center"/>
          </w:tcPr>
          <w:p>
            <w:pPr>
              <w:pStyle w:val="14"/>
            </w:pPr>
            <w:r>
              <w:t>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1" w:type="pct"/>
            <w:vAlign w:val="center"/>
          </w:tcPr>
          <w:p>
            <w:pPr>
              <w:pStyle w:val="17"/>
            </w:pPr>
            <w:r>
              <w:t>7</w:t>
            </w:r>
          </w:p>
        </w:tc>
        <w:tc>
          <w:tcPr>
            <w:tcW w:w="816" w:type="pct"/>
            <w:vAlign w:val="center"/>
          </w:tcPr>
          <w:p>
            <w:pPr>
              <w:pStyle w:val="16"/>
            </w:pPr>
            <w:r>
              <w:t>2040499</w:t>
            </w:r>
          </w:p>
        </w:tc>
        <w:tc>
          <w:tcPr>
            <w:tcW w:w="1434" w:type="pct"/>
            <w:vAlign w:val="center"/>
          </w:tcPr>
          <w:p>
            <w:pPr>
              <w:pStyle w:val="16"/>
            </w:pPr>
            <w:r>
              <w:t>其他检察支出</w:t>
            </w:r>
          </w:p>
        </w:tc>
        <w:tc>
          <w:tcPr>
            <w:tcW w:w="667" w:type="pct"/>
            <w:vAlign w:val="center"/>
          </w:tcPr>
          <w:p>
            <w:pPr>
              <w:pStyle w:val="14"/>
            </w:pPr>
            <w:r>
              <w:t>64.00</w:t>
            </w:r>
          </w:p>
        </w:tc>
        <w:tc>
          <w:tcPr>
            <w:tcW w:w="799" w:type="pct"/>
            <w:vAlign w:val="center"/>
          </w:tcPr>
          <w:p>
            <w:pPr>
              <w:pStyle w:val="14"/>
            </w:pPr>
          </w:p>
        </w:tc>
        <w:tc>
          <w:tcPr>
            <w:tcW w:w="799" w:type="pct"/>
            <w:vAlign w:val="center"/>
          </w:tcPr>
          <w:p>
            <w:pPr>
              <w:pStyle w:val="14"/>
            </w:pPr>
            <w:r>
              <w:t>64.00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color w:val="000000"/>
          <w:sz w:val="36"/>
        </w:rPr>
        <w:t>单位预算一般公共预算财政拨款基本支出表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16"/>
        <w:gridCol w:w="2021"/>
        <w:gridCol w:w="6041"/>
        <w:gridCol w:w="1687"/>
        <w:gridCol w:w="2021"/>
        <w:gridCol w:w="20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90" w:type="pct"/>
            <w:gridSpan w:val="3"/>
            <w:tcBorders>
              <w:top w:val="single" w:color="FFFFFF" w:sz="6" w:space="0"/>
              <w:left w:val="single" w:color="FFFFFF" w:sz="6" w:space="0"/>
              <w:right w:val="single" w:color="FFFFFF" w:sz="6" w:space="0"/>
            </w:tcBorders>
            <w:vAlign w:val="center"/>
          </w:tcPr>
          <w:p>
            <w:pPr>
              <w:pStyle w:val="18"/>
            </w:pPr>
            <w:r>
              <w:t>249013临城县人民检察院</w:t>
            </w:r>
          </w:p>
        </w:tc>
        <w:tc>
          <w:tcPr>
            <w:tcW w:w="1909" w:type="pct"/>
            <w:gridSpan w:val="3"/>
            <w:tcBorders>
              <w:top w:val="single" w:color="FFFFFF" w:sz="6" w:space="0"/>
              <w:left w:val="single" w:color="FFFFFF" w:sz="6" w:space="0"/>
              <w:right w:val="single" w:color="FFFFFF" w:sz="6" w:space="0"/>
            </w:tcBorders>
            <w:vAlign w:val="center"/>
          </w:tcPr>
          <w:p>
            <w:pPr>
              <w:pStyle w:val="19"/>
            </w:pPr>
            <w:r>
              <w:t>预算年度：2023</w:t>
            </w:r>
          </w:p>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00" w:type="pct"/>
            <w:gridSpan w:val="6"/>
            <w:vMerge w:val="restart"/>
            <w:vAlign w:val="center"/>
          </w:tcPr>
          <w:p>
            <w:pPr>
              <w:pStyle w:val="15"/>
            </w:pPr>
            <w:r>
              <w:t>序号</w:t>
            </w:r>
          </w:p>
          <w:p>
            <w:pPr>
              <w:pStyle w:val="15"/>
            </w:pPr>
            <w:r>
              <w:t>支出部门经济分类科目</w:t>
            </w:r>
          </w:p>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05" w:type="pct"/>
            <w:vMerge w:val="continue"/>
            <w:vAlign w:val="top"/>
          </w:tcPr>
          <w:p/>
        </w:tc>
        <w:tc>
          <w:tcPr>
            <w:tcW w:w="673" w:type="pct"/>
            <w:vAlign w:val="center"/>
          </w:tcPr>
          <w:p>
            <w:pPr>
              <w:pStyle w:val="15"/>
            </w:pPr>
            <w:r>
              <w:t>科目编码</w:t>
            </w:r>
          </w:p>
        </w:tc>
        <w:tc>
          <w:tcPr>
            <w:tcW w:w="2011" w:type="pct"/>
            <w:vAlign w:val="center"/>
          </w:tcPr>
          <w:p>
            <w:pPr>
              <w:pStyle w:val="15"/>
            </w:pPr>
            <w:r>
              <w:t>科目名称</w:t>
            </w:r>
          </w:p>
        </w:tc>
        <w:tc>
          <w:tcPr>
            <w:tcW w:w="562" w:type="pct"/>
            <w:vAlign w:val="center"/>
          </w:tcPr>
          <w:p>
            <w:pPr>
              <w:pStyle w:val="15"/>
            </w:pPr>
            <w:r>
              <w:t>合计</w:t>
            </w:r>
          </w:p>
        </w:tc>
        <w:tc>
          <w:tcPr>
            <w:tcW w:w="673" w:type="pct"/>
            <w:vAlign w:val="center"/>
          </w:tcPr>
          <w:p>
            <w:pPr>
              <w:pStyle w:val="15"/>
            </w:pPr>
            <w:r>
              <w:t>人员经费</w:t>
            </w:r>
          </w:p>
        </w:tc>
        <w:tc>
          <w:tcPr>
            <w:tcW w:w="673" w:type="pct"/>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05" w:type="pct"/>
            <w:vAlign w:val="center"/>
          </w:tcPr>
          <w:p>
            <w:pPr>
              <w:pStyle w:val="15"/>
            </w:pPr>
            <w:r>
              <w:t>栏次</w:t>
            </w:r>
          </w:p>
        </w:tc>
        <w:tc>
          <w:tcPr>
            <w:tcW w:w="673" w:type="pct"/>
            <w:vAlign w:val="center"/>
          </w:tcPr>
          <w:p>
            <w:pPr>
              <w:pStyle w:val="15"/>
            </w:pPr>
            <w:r>
              <w:t>1</w:t>
            </w:r>
          </w:p>
        </w:tc>
        <w:tc>
          <w:tcPr>
            <w:tcW w:w="2011" w:type="pct"/>
            <w:vAlign w:val="center"/>
          </w:tcPr>
          <w:p>
            <w:pPr>
              <w:pStyle w:val="15"/>
            </w:pPr>
            <w:r>
              <w:t>2</w:t>
            </w:r>
          </w:p>
        </w:tc>
        <w:tc>
          <w:tcPr>
            <w:tcW w:w="562" w:type="pct"/>
            <w:vAlign w:val="center"/>
          </w:tcPr>
          <w:p>
            <w:pPr>
              <w:pStyle w:val="15"/>
            </w:pPr>
            <w:r>
              <w:t>3</w:t>
            </w:r>
          </w:p>
        </w:tc>
        <w:tc>
          <w:tcPr>
            <w:tcW w:w="673" w:type="pct"/>
            <w:vAlign w:val="center"/>
          </w:tcPr>
          <w:p>
            <w:pPr>
              <w:pStyle w:val="15"/>
            </w:pPr>
            <w:r>
              <w:t>4</w:t>
            </w:r>
          </w:p>
        </w:tc>
        <w:tc>
          <w:tcPr>
            <w:tcW w:w="673" w:type="pct"/>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5" w:type="pct"/>
            <w:vAlign w:val="center"/>
          </w:tcPr>
          <w:p>
            <w:pPr>
              <w:pStyle w:val="17"/>
            </w:pPr>
            <w:r>
              <w:t>1</w:t>
            </w:r>
          </w:p>
        </w:tc>
        <w:tc>
          <w:tcPr>
            <w:tcW w:w="673" w:type="pct"/>
            <w:vAlign w:val="center"/>
          </w:tcPr>
          <w:p>
            <w:pPr>
              <w:pStyle w:val="13"/>
            </w:pPr>
          </w:p>
        </w:tc>
        <w:tc>
          <w:tcPr>
            <w:tcW w:w="2011" w:type="pct"/>
            <w:vAlign w:val="center"/>
          </w:tcPr>
          <w:p>
            <w:pPr>
              <w:pStyle w:val="21"/>
            </w:pPr>
            <w:r>
              <w:t>合计</w:t>
            </w:r>
          </w:p>
        </w:tc>
        <w:tc>
          <w:tcPr>
            <w:tcW w:w="562" w:type="pct"/>
            <w:vAlign w:val="center"/>
          </w:tcPr>
          <w:p>
            <w:pPr>
              <w:pStyle w:val="22"/>
            </w:pPr>
            <w:r>
              <w:t>711.00</w:t>
            </w:r>
          </w:p>
        </w:tc>
        <w:tc>
          <w:tcPr>
            <w:tcW w:w="673" w:type="pct"/>
            <w:vAlign w:val="center"/>
          </w:tcPr>
          <w:p>
            <w:pPr>
              <w:pStyle w:val="22"/>
            </w:pPr>
            <w:r>
              <w:t>568.00</w:t>
            </w:r>
          </w:p>
        </w:tc>
        <w:tc>
          <w:tcPr>
            <w:tcW w:w="673" w:type="pct"/>
            <w:vAlign w:val="center"/>
          </w:tcPr>
          <w:p>
            <w:pPr>
              <w:pStyle w:val="22"/>
            </w:pPr>
            <w:r>
              <w:t>143.00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5" w:type="pct"/>
            <w:vAlign w:val="center"/>
          </w:tcPr>
          <w:p>
            <w:pPr>
              <w:pStyle w:val="17"/>
            </w:pPr>
            <w:r>
              <w:t>2</w:t>
            </w:r>
          </w:p>
        </w:tc>
        <w:tc>
          <w:tcPr>
            <w:tcW w:w="673" w:type="pct"/>
            <w:vAlign w:val="center"/>
          </w:tcPr>
          <w:p>
            <w:pPr>
              <w:pStyle w:val="16"/>
            </w:pPr>
            <w:r>
              <w:t>301</w:t>
            </w:r>
          </w:p>
        </w:tc>
        <w:tc>
          <w:tcPr>
            <w:tcW w:w="2011" w:type="pct"/>
            <w:vAlign w:val="center"/>
          </w:tcPr>
          <w:p>
            <w:pPr>
              <w:pStyle w:val="16"/>
            </w:pPr>
            <w:r>
              <w:t>工资福利支出</w:t>
            </w:r>
          </w:p>
        </w:tc>
        <w:tc>
          <w:tcPr>
            <w:tcW w:w="562" w:type="pct"/>
            <w:vAlign w:val="center"/>
          </w:tcPr>
          <w:p>
            <w:pPr>
              <w:pStyle w:val="14"/>
            </w:pPr>
            <w:r>
              <w:t>520.42</w:t>
            </w:r>
          </w:p>
        </w:tc>
        <w:tc>
          <w:tcPr>
            <w:tcW w:w="673" w:type="pct"/>
            <w:vAlign w:val="center"/>
          </w:tcPr>
          <w:p>
            <w:pPr>
              <w:pStyle w:val="14"/>
            </w:pPr>
            <w:r>
              <w:t>520.42</w:t>
            </w:r>
          </w:p>
        </w:tc>
        <w:tc>
          <w:tcPr>
            <w:tcW w:w="67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5" w:type="pct"/>
            <w:vAlign w:val="center"/>
          </w:tcPr>
          <w:p>
            <w:pPr>
              <w:pStyle w:val="17"/>
            </w:pPr>
            <w:r>
              <w:t>3</w:t>
            </w:r>
          </w:p>
        </w:tc>
        <w:tc>
          <w:tcPr>
            <w:tcW w:w="673" w:type="pct"/>
            <w:vAlign w:val="center"/>
          </w:tcPr>
          <w:p>
            <w:pPr>
              <w:pStyle w:val="16"/>
            </w:pPr>
            <w:r>
              <w:t>30101</w:t>
            </w:r>
          </w:p>
        </w:tc>
        <w:tc>
          <w:tcPr>
            <w:tcW w:w="2011" w:type="pct"/>
            <w:vAlign w:val="center"/>
          </w:tcPr>
          <w:p>
            <w:pPr>
              <w:pStyle w:val="16"/>
            </w:pPr>
            <w:r>
              <w:t>基本工资</w:t>
            </w:r>
          </w:p>
        </w:tc>
        <w:tc>
          <w:tcPr>
            <w:tcW w:w="562" w:type="pct"/>
            <w:vAlign w:val="center"/>
          </w:tcPr>
          <w:p>
            <w:pPr>
              <w:pStyle w:val="14"/>
            </w:pPr>
            <w:r>
              <w:t>184.85</w:t>
            </w:r>
          </w:p>
        </w:tc>
        <w:tc>
          <w:tcPr>
            <w:tcW w:w="673" w:type="pct"/>
            <w:vAlign w:val="center"/>
          </w:tcPr>
          <w:p>
            <w:pPr>
              <w:pStyle w:val="14"/>
            </w:pPr>
            <w:r>
              <w:t>184.85</w:t>
            </w:r>
          </w:p>
        </w:tc>
        <w:tc>
          <w:tcPr>
            <w:tcW w:w="67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5" w:type="pct"/>
            <w:vAlign w:val="center"/>
          </w:tcPr>
          <w:p>
            <w:pPr>
              <w:pStyle w:val="17"/>
            </w:pPr>
            <w:r>
              <w:t>4</w:t>
            </w:r>
          </w:p>
        </w:tc>
        <w:tc>
          <w:tcPr>
            <w:tcW w:w="673" w:type="pct"/>
            <w:vAlign w:val="center"/>
          </w:tcPr>
          <w:p>
            <w:pPr>
              <w:pStyle w:val="16"/>
            </w:pPr>
            <w:r>
              <w:t>30102</w:t>
            </w:r>
          </w:p>
        </w:tc>
        <w:tc>
          <w:tcPr>
            <w:tcW w:w="2011" w:type="pct"/>
            <w:vAlign w:val="center"/>
          </w:tcPr>
          <w:p>
            <w:pPr>
              <w:pStyle w:val="16"/>
            </w:pPr>
            <w:r>
              <w:t>津贴补贴</w:t>
            </w:r>
          </w:p>
        </w:tc>
        <w:tc>
          <w:tcPr>
            <w:tcW w:w="562" w:type="pct"/>
            <w:vAlign w:val="center"/>
          </w:tcPr>
          <w:p>
            <w:pPr>
              <w:pStyle w:val="14"/>
            </w:pPr>
            <w:r>
              <w:t>136.31</w:t>
            </w:r>
          </w:p>
        </w:tc>
        <w:tc>
          <w:tcPr>
            <w:tcW w:w="673" w:type="pct"/>
            <w:vAlign w:val="center"/>
          </w:tcPr>
          <w:p>
            <w:pPr>
              <w:pStyle w:val="14"/>
            </w:pPr>
            <w:r>
              <w:t>136.31</w:t>
            </w:r>
          </w:p>
        </w:tc>
        <w:tc>
          <w:tcPr>
            <w:tcW w:w="67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5" w:type="pct"/>
            <w:vAlign w:val="center"/>
          </w:tcPr>
          <w:p>
            <w:pPr>
              <w:pStyle w:val="17"/>
            </w:pPr>
            <w:r>
              <w:t>5</w:t>
            </w:r>
          </w:p>
        </w:tc>
        <w:tc>
          <w:tcPr>
            <w:tcW w:w="673" w:type="pct"/>
            <w:vAlign w:val="center"/>
          </w:tcPr>
          <w:p>
            <w:pPr>
              <w:pStyle w:val="16"/>
            </w:pPr>
            <w:r>
              <w:t>30103</w:t>
            </w:r>
          </w:p>
        </w:tc>
        <w:tc>
          <w:tcPr>
            <w:tcW w:w="2011" w:type="pct"/>
            <w:vAlign w:val="center"/>
          </w:tcPr>
          <w:p>
            <w:pPr>
              <w:pStyle w:val="16"/>
            </w:pPr>
            <w:r>
              <w:t>奖金</w:t>
            </w:r>
          </w:p>
        </w:tc>
        <w:tc>
          <w:tcPr>
            <w:tcW w:w="562" w:type="pct"/>
            <w:vAlign w:val="center"/>
          </w:tcPr>
          <w:p>
            <w:pPr>
              <w:pStyle w:val="14"/>
            </w:pPr>
            <w:r>
              <w:t>12.80</w:t>
            </w:r>
          </w:p>
        </w:tc>
        <w:tc>
          <w:tcPr>
            <w:tcW w:w="673" w:type="pct"/>
            <w:vAlign w:val="center"/>
          </w:tcPr>
          <w:p>
            <w:pPr>
              <w:pStyle w:val="14"/>
            </w:pPr>
            <w:r>
              <w:t>12.80</w:t>
            </w:r>
          </w:p>
        </w:tc>
        <w:tc>
          <w:tcPr>
            <w:tcW w:w="67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5" w:type="pct"/>
            <w:vAlign w:val="center"/>
          </w:tcPr>
          <w:p>
            <w:pPr>
              <w:pStyle w:val="17"/>
            </w:pPr>
            <w:r>
              <w:t>6</w:t>
            </w:r>
          </w:p>
        </w:tc>
        <w:tc>
          <w:tcPr>
            <w:tcW w:w="673" w:type="pct"/>
            <w:vAlign w:val="center"/>
          </w:tcPr>
          <w:p>
            <w:pPr>
              <w:pStyle w:val="16"/>
            </w:pPr>
            <w:r>
              <w:t>30107</w:t>
            </w:r>
          </w:p>
        </w:tc>
        <w:tc>
          <w:tcPr>
            <w:tcW w:w="2011" w:type="pct"/>
            <w:vAlign w:val="center"/>
          </w:tcPr>
          <w:p>
            <w:pPr>
              <w:pStyle w:val="16"/>
            </w:pPr>
            <w:r>
              <w:t>绩效工资</w:t>
            </w:r>
          </w:p>
        </w:tc>
        <w:tc>
          <w:tcPr>
            <w:tcW w:w="562" w:type="pct"/>
            <w:vAlign w:val="center"/>
          </w:tcPr>
          <w:p>
            <w:pPr>
              <w:pStyle w:val="14"/>
            </w:pPr>
            <w:r>
              <w:t>31.20</w:t>
            </w:r>
          </w:p>
        </w:tc>
        <w:tc>
          <w:tcPr>
            <w:tcW w:w="673" w:type="pct"/>
            <w:vAlign w:val="center"/>
          </w:tcPr>
          <w:p>
            <w:pPr>
              <w:pStyle w:val="14"/>
            </w:pPr>
            <w:r>
              <w:t>31.20</w:t>
            </w:r>
          </w:p>
        </w:tc>
        <w:tc>
          <w:tcPr>
            <w:tcW w:w="67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5" w:type="pct"/>
            <w:vAlign w:val="center"/>
          </w:tcPr>
          <w:p>
            <w:pPr>
              <w:pStyle w:val="17"/>
            </w:pPr>
            <w:r>
              <w:t>7</w:t>
            </w:r>
          </w:p>
        </w:tc>
        <w:tc>
          <w:tcPr>
            <w:tcW w:w="673" w:type="pct"/>
            <w:vAlign w:val="center"/>
          </w:tcPr>
          <w:p>
            <w:pPr>
              <w:pStyle w:val="16"/>
            </w:pPr>
            <w:r>
              <w:t>30108</w:t>
            </w:r>
          </w:p>
        </w:tc>
        <w:tc>
          <w:tcPr>
            <w:tcW w:w="2011" w:type="pct"/>
            <w:vAlign w:val="center"/>
          </w:tcPr>
          <w:p>
            <w:pPr>
              <w:pStyle w:val="16"/>
            </w:pPr>
            <w:r>
              <w:t>机关事业单位基本养老保险缴费</w:t>
            </w:r>
          </w:p>
        </w:tc>
        <w:tc>
          <w:tcPr>
            <w:tcW w:w="562" w:type="pct"/>
            <w:vAlign w:val="center"/>
          </w:tcPr>
          <w:p>
            <w:pPr>
              <w:pStyle w:val="14"/>
            </w:pPr>
            <w:r>
              <w:t>35.55</w:t>
            </w:r>
          </w:p>
        </w:tc>
        <w:tc>
          <w:tcPr>
            <w:tcW w:w="673" w:type="pct"/>
            <w:vAlign w:val="center"/>
          </w:tcPr>
          <w:p>
            <w:pPr>
              <w:pStyle w:val="14"/>
            </w:pPr>
            <w:r>
              <w:t>35.55</w:t>
            </w:r>
          </w:p>
        </w:tc>
        <w:tc>
          <w:tcPr>
            <w:tcW w:w="67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5" w:type="pct"/>
            <w:vAlign w:val="center"/>
          </w:tcPr>
          <w:p>
            <w:pPr>
              <w:pStyle w:val="17"/>
            </w:pPr>
            <w:r>
              <w:t>8</w:t>
            </w:r>
          </w:p>
        </w:tc>
        <w:tc>
          <w:tcPr>
            <w:tcW w:w="673" w:type="pct"/>
            <w:vAlign w:val="center"/>
          </w:tcPr>
          <w:p>
            <w:pPr>
              <w:pStyle w:val="16"/>
            </w:pPr>
            <w:r>
              <w:t>30110</w:t>
            </w:r>
          </w:p>
        </w:tc>
        <w:tc>
          <w:tcPr>
            <w:tcW w:w="2011" w:type="pct"/>
            <w:vAlign w:val="center"/>
          </w:tcPr>
          <w:p>
            <w:pPr>
              <w:pStyle w:val="16"/>
            </w:pPr>
            <w:r>
              <w:t>职工基本医疗保险缴费</w:t>
            </w:r>
          </w:p>
        </w:tc>
        <w:tc>
          <w:tcPr>
            <w:tcW w:w="562" w:type="pct"/>
            <w:vAlign w:val="center"/>
          </w:tcPr>
          <w:p>
            <w:pPr>
              <w:pStyle w:val="14"/>
            </w:pPr>
            <w:r>
              <w:t>16.94</w:t>
            </w:r>
          </w:p>
        </w:tc>
        <w:tc>
          <w:tcPr>
            <w:tcW w:w="673" w:type="pct"/>
            <w:vAlign w:val="center"/>
          </w:tcPr>
          <w:p>
            <w:pPr>
              <w:pStyle w:val="14"/>
            </w:pPr>
            <w:r>
              <w:t>16.94</w:t>
            </w:r>
          </w:p>
        </w:tc>
        <w:tc>
          <w:tcPr>
            <w:tcW w:w="67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5" w:type="pct"/>
            <w:vAlign w:val="center"/>
          </w:tcPr>
          <w:p>
            <w:pPr>
              <w:pStyle w:val="17"/>
            </w:pPr>
            <w:r>
              <w:t>9</w:t>
            </w:r>
          </w:p>
        </w:tc>
        <w:tc>
          <w:tcPr>
            <w:tcW w:w="673" w:type="pct"/>
            <w:vAlign w:val="center"/>
          </w:tcPr>
          <w:p>
            <w:pPr>
              <w:pStyle w:val="16"/>
            </w:pPr>
            <w:r>
              <w:t>30112</w:t>
            </w:r>
          </w:p>
        </w:tc>
        <w:tc>
          <w:tcPr>
            <w:tcW w:w="2011" w:type="pct"/>
            <w:vAlign w:val="center"/>
          </w:tcPr>
          <w:p>
            <w:pPr>
              <w:pStyle w:val="16"/>
            </w:pPr>
            <w:r>
              <w:t>其他社会保障缴费</w:t>
            </w:r>
          </w:p>
        </w:tc>
        <w:tc>
          <w:tcPr>
            <w:tcW w:w="562" w:type="pct"/>
            <w:vAlign w:val="center"/>
          </w:tcPr>
          <w:p>
            <w:pPr>
              <w:pStyle w:val="14"/>
            </w:pPr>
            <w:r>
              <w:t>1.24</w:t>
            </w:r>
          </w:p>
        </w:tc>
        <w:tc>
          <w:tcPr>
            <w:tcW w:w="673" w:type="pct"/>
            <w:vAlign w:val="center"/>
          </w:tcPr>
          <w:p>
            <w:pPr>
              <w:pStyle w:val="14"/>
            </w:pPr>
            <w:r>
              <w:t>1.24</w:t>
            </w:r>
          </w:p>
        </w:tc>
        <w:tc>
          <w:tcPr>
            <w:tcW w:w="67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5" w:type="pct"/>
            <w:vAlign w:val="center"/>
          </w:tcPr>
          <w:p>
            <w:pPr>
              <w:pStyle w:val="17"/>
            </w:pPr>
            <w:r>
              <w:t>10</w:t>
            </w:r>
          </w:p>
        </w:tc>
        <w:tc>
          <w:tcPr>
            <w:tcW w:w="673" w:type="pct"/>
            <w:vAlign w:val="center"/>
          </w:tcPr>
          <w:p>
            <w:pPr>
              <w:pStyle w:val="16"/>
            </w:pPr>
            <w:r>
              <w:t>30113</w:t>
            </w:r>
          </w:p>
        </w:tc>
        <w:tc>
          <w:tcPr>
            <w:tcW w:w="2011" w:type="pct"/>
            <w:vAlign w:val="center"/>
          </w:tcPr>
          <w:p>
            <w:pPr>
              <w:pStyle w:val="16"/>
            </w:pPr>
            <w:r>
              <w:t>住房公积金</w:t>
            </w:r>
          </w:p>
        </w:tc>
        <w:tc>
          <w:tcPr>
            <w:tcW w:w="562" w:type="pct"/>
            <w:vAlign w:val="center"/>
          </w:tcPr>
          <w:p>
            <w:pPr>
              <w:pStyle w:val="14"/>
            </w:pPr>
            <w:r>
              <w:t>3.13</w:t>
            </w:r>
          </w:p>
        </w:tc>
        <w:tc>
          <w:tcPr>
            <w:tcW w:w="673" w:type="pct"/>
            <w:vAlign w:val="center"/>
          </w:tcPr>
          <w:p>
            <w:pPr>
              <w:pStyle w:val="14"/>
            </w:pPr>
            <w:r>
              <w:t>3.13</w:t>
            </w:r>
          </w:p>
        </w:tc>
        <w:tc>
          <w:tcPr>
            <w:tcW w:w="67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5" w:type="pct"/>
            <w:vAlign w:val="center"/>
          </w:tcPr>
          <w:p>
            <w:pPr>
              <w:pStyle w:val="17"/>
            </w:pPr>
            <w:r>
              <w:t>11</w:t>
            </w:r>
          </w:p>
        </w:tc>
        <w:tc>
          <w:tcPr>
            <w:tcW w:w="673" w:type="pct"/>
            <w:vAlign w:val="center"/>
          </w:tcPr>
          <w:p>
            <w:pPr>
              <w:pStyle w:val="16"/>
            </w:pPr>
            <w:r>
              <w:t>30199</w:t>
            </w:r>
          </w:p>
        </w:tc>
        <w:tc>
          <w:tcPr>
            <w:tcW w:w="2011" w:type="pct"/>
            <w:vAlign w:val="center"/>
          </w:tcPr>
          <w:p>
            <w:pPr>
              <w:pStyle w:val="16"/>
            </w:pPr>
            <w:r>
              <w:t>其他工资福利支出</w:t>
            </w:r>
          </w:p>
        </w:tc>
        <w:tc>
          <w:tcPr>
            <w:tcW w:w="562" w:type="pct"/>
            <w:vAlign w:val="center"/>
          </w:tcPr>
          <w:p>
            <w:pPr>
              <w:pStyle w:val="14"/>
            </w:pPr>
            <w:r>
              <w:t>98.40</w:t>
            </w:r>
          </w:p>
        </w:tc>
        <w:tc>
          <w:tcPr>
            <w:tcW w:w="673" w:type="pct"/>
            <w:vAlign w:val="center"/>
          </w:tcPr>
          <w:p>
            <w:pPr>
              <w:pStyle w:val="14"/>
            </w:pPr>
            <w:r>
              <w:t>98.40</w:t>
            </w:r>
          </w:p>
        </w:tc>
        <w:tc>
          <w:tcPr>
            <w:tcW w:w="67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5" w:type="pct"/>
            <w:vAlign w:val="center"/>
          </w:tcPr>
          <w:p>
            <w:pPr>
              <w:pStyle w:val="17"/>
            </w:pPr>
            <w:r>
              <w:t>12</w:t>
            </w:r>
          </w:p>
        </w:tc>
        <w:tc>
          <w:tcPr>
            <w:tcW w:w="673" w:type="pct"/>
            <w:vAlign w:val="center"/>
          </w:tcPr>
          <w:p>
            <w:pPr>
              <w:pStyle w:val="16"/>
            </w:pPr>
            <w:r>
              <w:t>302</w:t>
            </w:r>
          </w:p>
        </w:tc>
        <w:tc>
          <w:tcPr>
            <w:tcW w:w="2011" w:type="pct"/>
            <w:vAlign w:val="center"/>
          </w:tcPr>
          <w:p>
            <w:pPr>
              <w:pStyle w:val="16"/>
            </w:pPr>
            <w:r>
              <w:t>商品和服务支出</w:t>
            </w:r>
          </w:p>
        </w:tc>
        <w:tc>
          <w:tcPr>
            <w:tcW w:w="562" w:type="pct"/>
            <w:vAlign w:val="center"/>
          </w:tcPr>
          <w:p>
            <w:pPr>
              <w:pStyle w:val="14"/>
            </w:pPr>
            <w:r>
              <w:t>143.00</w:t>
            </w:r>
          </w:p>
        </w:tc>
        <w:tc>
          <w:tcPr>
            <w:tcW w:w="673" w:type="pct"/>
            <w:vAlign w:val="center"/>
          </w:tcPr>
          <w:p>
            <w:pPr>
              <w:pStyle w:val="14"/>
            </w:pPr>
          </w:p>
        </w:tc>
        <w:tc>
          <w:tcPr>
            <w:tcW w:w="673" w:type="pct"/>
            <w:vAlign w:val="center"/>
          </w:tcPr>
          <w:p>
            <w:pPr>
              <w:pStyle w:val="14"/>
            </w:pPr>
            <w:r>
              <w:t>143.00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5" w:type="pct"/>
            <w:vAlign w:val="center"/>
          </w:tcPr>
          <w:p>
            <w:pPr>
              <w:pStyle w:val="17"/>
            </w:pPr>
            <w:r>
              <w:t>13</w:t>
            </w:r>
          </w:p>
        </w:tc>
        <w:tc>
          <w:tcPr>
            <w:tcW w:w="673" w:type="pct"/>
            <w:vAlign w:val="center"/>
          </w:tcPr>
          <w:p>
            <w:pPr>
              <w:pStyle w:val="16"/>
            </w:pPr>
            <w:r>
              <w:t>30201</w:t>
            </w:r>
          </w:p>
        </w:tc>
        <w:tc>
          <w:tcPr>
            <w:tcW w:w="2011" w:type="pct"/>
            <w:vAlign w:val="center"/>
          </w:tcPr>
          <w:p>
            <w:pPr>
              <w:pStyle w:val="16"/>
            </w:pPr>
            <w:r>
              <w:t>办公费</w:t>
            </w:r>
          </w:p>
        </w:tc>
        <w:tc>
          <w:tcPr>
            <w:tcW w:w="562" w:type="pct"/>
            <w:vAlign w:val="center"/>
          </w:tcPr>
          <w:p>
            <w:pPr>
              <w:pStyle w:val="14"/>
            </w:pPr>
            <w:r>
              <w:t>33.16</w:t>
            </w:r>
          </w:p>
        </w:tc>
        <w:tc>
          <w:tcPr>
            <w:tcW w:w="673" w:type="pct"/>
            <w:vAlign w:val="center"/>
          </w:tcPr>
          <w:p>
            <w:pPr>
              <w:pStyle w:val="14"/>
            </w:pPr>
          </w:p>
        </w:tc>
        <w:tc>
          <w:tcPr>
            <w:tcW w:w="673" w:type="pct"/>
            <w:vAlign w:val="center"/>
          </w:tcPr>
          <w:p>
            <w:pPr>
              <w:pStyle w:val="14"/>
            </w:pPr>
            <w:r>
              <w:t>33.16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5" w:type="pct"/>
            <w:vAlign w:val="center"/>
          </w:tcPr>
          <w:p>
            <w:pPr>
              <w:pStyle w:val="17"/>
            </w:pPr>
            <w:r>
              <w:t>14</w:t>
            </w:r>
          </w:p>
        </w:tc>
        <w:tc>
          <w:tcPr>
            <w:tcW w:w="673" w:type="pct"/>
            <w:vAlign w:val="center"/>
          </w:tcPr>
          <w:p>
            <w:pPr>
              <w:pStyle w:val="16"/>
            </w:pPr>
            <w:r>
              <w:t>30202</w:t>
            </w:r>
          </w:p>
        </w:tc>
        <w:tc>
          <w:tcPr>
            <w:tcW w:w="2011" w:type="pct"/>
            <w:vAlign w:val="center"/>
          </w:tcPr>
          <w:p>
            <w:pPr>
              <w:pStyle w:val="16"/>
            </w:pPr>
            <w:r>
              <w:t>印刷费</w:t>
            </w:r>
          </w:p>
        </w:tc>
        <w:tc>
          <w:tcPr>
            <w:tcW w:w="562" w:type="pct"/>
            <w:vAlign w:val="center"/>
          </w:tcPr>
          <w:p>
            <w:pPr>
              <w:pStyle w:val="14"/>
            </w:pPr>
            <w:r>
              <w:t>5.00</w:t>
            </w:r>
          </w:p>
        </w:tc>
        <w:tc>
          <w:tcPr>
            <w:tcW w:w="673" w:type="pct"/>
            <w:vAlign w:val="center"/>
          </w:tcPr>
          <w:p>
            <w:pPr>
              <w:pStyle w:val="14"/>
            </w:pPr>
          </w:p>
        </w:tc>
        <w:tc>
          <w:tcPr>
            <w:tcW w:w="673" w:type="pct"/>
            <w:vAlign w:val="center"/>
          </w:tcPr>
          <w:p>
            <w:pPr>
              <w:pStyle w:val="14"/>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5" w:type="pct"/>
            <w:vAlign w:val="center"/>
          </w:tcPr>
          <w:p>
            <w:pPr>
              <w:pStyle w:val="17"/>
            </w:pPr>
            <w:r>
              <w:t>15</w:t>
            </w:r>
          </w:p>
        </w:tc>
        <w:tc>
          <w:tcPr>
            <w:tcW w:w="673" w:type="pct"/>
            <w:vAlign w:val="center"/>
          </w:tcPr>
          <w:p>
            <w:pPr>
              <w:pStyle w:val="16"/>
            </w:pPr>
            <w:r>
              <w:t>30205</w:t>
            </w:r>
          </w:p>
        </w:tc>
        <w:tc>
          <w:tcPr>
            <w:tcW w:w="2011" w:type="pct"/>
            <w:vAlign w:val="center"/>
          </w:tcPr>
          <w:p>
            <w:pPr>
              <w:pStyle w:val="16"/>
            </w:pPr>
            <w:r>
              <w:t>水费</w:t>
            </w:r>
          </w:p>
        </w:tc>
        <w:tc>
          <w:tcPr>
            <w:tcW w:w="562" w:type="pct"/>
            <w:vAlign w:val="center"/>
          </w:tcPr>
          <w:p>
            <w:pPr>
              <w:pStyle w:val="14"/>
            </w:pPr>
            <w:r>
              <w:t>2.00</w:t>
            </w:r>
          </w:p>
        </w:tc>
        <w:tc>
          <w:tcPr>
            <w:tcW w:w="673" w:type="pct"/>
            <w:vAlign w:val="center"/>
          </w:tcPr>
          <w:p>
            <w:pPr>
              <w:pStyle w:val="14"/>
            </w:pPr>
          </w:p>
        </w:tc>
        <w:tc>
          <w:tcPr>
            <w:tcW w:w="673" w:type="pct"/>
            <w:vAlign w:val="center"/>
          </w:tcPr>
          <w:p>
            <w:pPr>
              <w:pStyle w:val="14"/>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5" w:type="pct"/>
            <w:vAlign w:val="center"/>
          </w:tcPr>
          <w:p>
            <w:pPr>
              <w:pStyle w:val="17"/>
            </w:pPr>
            <w:r>
              <w:t>16</w:t>
            </w:r>
          </w:p>
        </w:tc>
        <w:tc>
          <w:tcPr>
            <w:tcW w:w="673" w:type="pct"/>
            <w:vAlign w:val="center"/>
          </w:tcPr>
          <w:p>
            <w:pPr>
              <w:pStyle w:val="16"/>
            </w:pPr>
            <w:r>
              <w:t>30206</w:t>
            </w:r>
          </w:p>
        </w:tc>
        <w:tc>
          <w:tcPr>
            <w:tcW w:w="2011" w:type="pct"/>
            <w:vAlign w:val="center"/>
          </w:tcPr>
          <w:p>
            <w:pPr>
              <w:pStyle w:val="16"/>
            </w:pPr>
            <w:r>
              <w:t>电费</w:t>
            </w:r>
          </w:p>
        </w:tc>
        <w:tc>
          <w:tcPr>
            <w:tcW w:w="562" w:type="pct"/>
            <w:vAlign w:val="center"/>
          </w:tcPr>
          <w:p>
            <w:pPr>
              <w:pStyle w:val="14"/>
            </w:pPr>
            <w:r>
              <w:t>8.00</w:t>
            </w:r>
          </w:p>
        </w:tc>
        <w:tc>
          <w:tcPr>
            <w:tcW w:w="673" w:type="pct"/>
            <w:vAlign w:val="center"/>
          </w:tcPr>
          <w:p>
            <w:pPr>
              <w:pStyle w:val="14"/>
            </w:pPr>
          </w:p>
        </w:tc>
        <w:tc>
          <w:tcPr>
            <w:tcW w:w="673" w:type="pct"/>
            <w:vAlign w:val="center"/>
          </w:tcPr>
          <w:p>
            <w:pPr>
              <w:pStyle w:val="14"/>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5" w:type="pct"/>
            <w:vAlign w:val="center"/>
          </w:tcPr>
          <w:p>
            <w:pPr>
              <w:pStyle w:val="17"/>
            </w:pPr>
            <w:r>
              <w:t>17</w:t>
            </w:r>
          </w:p>
        </w:tc>
        <w:tc>
          <w:tcPr>
            <w:tcW w:w="673" w:type="pct"/>
            <w:vAlign w:val="center"/>
          </w:tcPr>
          <w:p>
            <w:pPr>
              <w:pStyle w:val="16"/>
            </w:pPr>
            <w:r>
              <w:t>30207</w:t>
            </w:r>
          </w:p>
        </w:tc>
        <w:tc>
          <w:tcPr>
            <w:tcW w:w="2011" w:type="pct"/>
            <w:vAlign w:val="center"/>
          </w:tcPr>
          <w:p>
            <w:pPr>
              <w:pStyle w:val="16"/>
            </w:pPr>
            <w:r>
              <w:t>邮电费</w:t>
            </w:r>
          </w:p>
        </w:tc>
        <w:tc>
          <w:tcPr>
            <w:tcW w:w="562" w:type="pct"/>
            <w:vAlign w:val="center"/>
          </w:tcPr>
          <w:p>
            <w:pPr>
              <w:pStyle w:val="14"/>
            </w:pPr>
            <w:r>
              <w:t>0.50</w:t>
            </w:r>
          </w:p>
        </w:tc>
        <w:tc>
          <w:tcPr>
            <w:tcW w:w="673" w:type="pct"/>
            <w:vAlign w:val="center"/>
          </w:tcPr>
          <w:p>
            <w:pPr>
              <w:pStyle w:val="14"/>
            </w:pPr>
          </w:p>
        </w:tc>
        <w:tc>
          <w:tcPr>
            <w:tcW w:w="673" w:type="pct"/>
            <w:vAlign w:val="center"/>
          </w:tcPr>
          <w:p>
            <w:pPr>
              <w:pStyle w:val="14"/>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5" w:type="pct"/>
            <w:vAlign w:val="center"/>
          </w:tcPr>
          <w:p>
            <w:pPr>
              <w:pStyle w:val="17"/>
            </w:pPr>
            <w:r>
              <w:t>18</w:t>
            </w:r>
          </w:p>
        </w:tc>
        <w:tc>
          <w:tcPr>
            <w:tcW w:w="673" w:type="pct"/>
            <w:vAlign w:val="center"/>
          </w:tcPr>
          <w:p>
            <w:pPr>
              <w:pStyle w:val="16"/>
            </w:pPr>
            <w:r>
              <w:t>30208</w:t>
            </w:r>
          </w:p>
        </w:tc>
        <w:tc>
          <w:tcPr>
            <w:tcW w:w="2011" w:type="pct"/>
            <w:vAlign w:val="center"/>
          </w:tcPr>
          <w:p>
            <w:pPr>
              <w:pStyle w:val="16"/>
            </w:pPr>
            <w:r>
              <w:t>取暖费</w:t>
            </w:r>
          </w:p>
        </w:tc>
        <w:tc>
          <w:tcPr>
            <w:tcW w:w="562" w:type="pct"/>
            <w:vAlign w:val="center"/>
          </w:tcPr>
          <w:p>
            <w:pPr>
              <w:pStyle w:val="14"/>
            </w:pPr>
            <w:r>
              <w:t>8.64</w:t>
            </w:r>
          </w:p>
        </w:tc>
        <w:tc>
          <w:tcPr>
            <w:tcW w:w="673" w:type="pct"/>
            <w:vAlign w:val="center"/>
          </w:tcPr>
          <w:p>
            <w:pPr>
              <w:pStyle w:val="14"/>
            </w:pPr>
          </w:p>
        </w:tc>
        <w:tc>
          <w:tcPr>
            <w:tcW w:w="673" w:type="pct"/>
            <w:vAlign w:val="center"/>
          </w:tcPr>
          <w:p>
            <w:pPr>
              <w:pStyle w:val="14"/>
            </w:pPr>
            <w:r>
              <w:t>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5" w:type="pct"/>
            <w:vAlign w:val="center"/>
          </w:tcPr>
          <w:p>
            <w:pPr>
              <w:pStyle w:val="17"/>
            </w:pPr>
            <w:r>
              <w:t>19</w:t>
            </w:r>
          </w:p>
        </w:tc>
        <w:tc>
          <w:tcPr>
            <w:tcW w:w="673" w:type="pct"/>
            <w:vAlign w:val="center"/>
          </w:tcPr>
          <w:p>
            <w:pPr>
              <w:pStyle w:val="16"/>
            </w:pPr>
            <w:r>
              <w:t>30209</w:t>
            </w:r>
          </w:p>
        </w:tc>
        <w:tc>
          <w:tcPr>
            <w:tcW w:w="2011" w:type="pct"/>
            <w:vAlign w:val="center"/>
          </w:tcPr>
          <w:p>
            <w:pPr>
              <w:pStyle w:val="16"/>
            </w:pPr>
            <w:r>
              <w:t>物业管理费</w:t>
            </w:r>
          </w:p>
        </w:tc>
        <w:tc>
          <w:tcPr>
            <w:tcW w:w="562" w:type="pct"/>
            <w:vAlign w:val="center"/>
          </w:tcPr>
          <w:p>
            <w:pPr>
              <w:pStyle w:val="14"/>
            </w:pPr>
            <w:r>
              <w:t>6.20</w:t>
            </w:r>
          </w:p>
        </w:tc>
        <w:tc>
          <w:tcPr>
            <w:tcW w:w="673" w:type="pct"/>
            <w:vAlign w:val="center"/>
          </w:tcPr>
          <w:p>
            <w:pPr>
              <w:pStyle w:val="14"/>
            </w:pPr>
          </w:p>
        </w:tc>
        <w:tc>
          <w:tcPr>
            <w:tcW w:w="673" w:type="pct"/>
            <w:vAlign w:val="center"/>
          </w:tcPr>
          <w:p>
            <w:pPr>
              <w:pStyle w:val="14"/>
            </w:pPr>
            <w:r>
              <w:t>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5" w:type="pct"/>
            <w:vAlign w:val="center"/>
          </w:tcPr>
          <w:p>
            <w:pPr>
              <w:pStyle w:val="17"/>
            </w:pPr>
            <w:r>
              <w:t>20</w:t>
            </w:r>
          </w:p>
        </w:tc>
        <w:tc>
          <w:tcPr>
            <w:tcW w:w="673" w:type="pct"/>
            <w:vAlign w:val="center"/>
          </w:tcPr>
          <w:p>
            <w:pPr>
              <w:pStyle w:val="16"/>
            </w:pPr>
            <w:r>
              <w:t>30211</w:t>
            </w:r>
          </w:p>
        </w:tc>
        <w:tc>
          <w:tcPr>
            <w:tcW w:w="2011" w:type="pct"/>
            <w:vAlign w:val="center"/>
          </w:tcPr>
          <w:p>
            <w:pPr>
              <w:pStyle w:val="16"/>
            </w:pPr>
            <w:r>
              <w:t>差旅费</w:t>
            </w:r>
          </w:p>
        </w:tc>
        <w:tc>
          <w:tcPr>
            <w:tcW w:w="562" w:type="pct"/>
            <w:vAlign w:val="center"/>
          </w:tcPr>
          <w:p>
            <w:pPr>
              <w:pStyle w:val="14"/>
            </w:pPr>
            <w:r>
              <w:t>1.00</w:t>
            </w:r>
          </w:p>
        </w:tc>
        <w:tc>
          <w:tcPr>
            <w:tcW w:w="673" w:type="pct"/>
            <w:vAlign w:val="center"/>
          </w:tcPr>
          <w:p>
            <w:pPr>
              <w:pStyle w:val="14"/>
            </w:pPr>
          </w:p>
        </w:tc>
        <w:tc>
          <w:tcPr>
            <w:tcW w:w="673" w:type="pct"/>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5" w:type="pct"/>
            <w:vAlign w:val="center"/>
          </w:tcPr>
          <w:p>
            <w:pPr>
              <w:pStyle w:val="17"/>
            </w:pPr>
            <w:r>
              <w:t>21</w:t>
            </w:r>
          </w:p>
        </w:tc>
        <w:tc>
          <w:tcPr>
            <w:tcW w:w="673" w:type="pct"/>
            <w:vAlign w:val="center"/>
          </w:tcPr>
          <w:p>
            <w:pPr>
              <w:pStyle w:val="16"/>
            </w:pPr>
            <w:r>
              <w:t>30213</w:t>
            </w:r>
          </w:p>
        </w:tc>
        <w:tc>
          <w:tcPr>
            <w:tcW w:w="2011" w:type="pct"/>
            <w:vAlign w:val="center"/>
          </w:tcPr>
          <w:p>
            <w:pPr>
              <w:pStyle w:val="16"/>
            </w:pPr>
            <w:r>
              <w:t>维修(护)费</w:t>
            </w:r>
          </w:p>
        </w:tc>
        <w:tc>
          <w:tcPr>
            <w:tcW w:w="562" w:type="pct"/>
            <w:vAlign w:val="center"/>
          </w:tcPr>
          <w:p>
            <w:pPr>
              <w:pStyle w:val="14"/>
            </w:pPr>
            <w:r>
              <w:t>15.00</w:t>
            </w:r>
          </w:p>
        </w:tc>
        <w:tc>
          <w:tcPr>
            <w:tcW w:w="673" w:type="pct"/>
            <w:vAlign w:val="center"/>
          </w:tcPr>
          <w:p>
            <w:pPr>
              <w:pStyle w:val="14"/>
            </w:pPr>
          </w:p>
        </w:tc>
        <w:tc>
          <w:tcPr>
            <w:tcW w:w="673" w:type="pct"/>
            <w:vAlign w:val="center"/>
          </w:tcPr>
          <w:p>
            <w:pPr>
              <w:pStyle w:val="14"/>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5" w:type="pct"/>
            <w:vAlign w:val="center"/>
          </w:tcPr>
          <w:p>
            <w:pPr>
              <w:pStyle w:val="17"/>
            </w:pPr>
            <w:r>
              <w:t>22</w:t>
            </w:r>
          </w:p>
        </w:tc>
        <w:tc>
          <w:tcPr>
            <w:tcW w:w="673" w:type="pct"/>
            <w:vAlign w:val="center"/>
          </w:tcPr>
          <w:p>
            <w:pPr>
              <w:pStyle w:val="16"/>
            </w:pPr>
            <w:r>
              <w:t>30216</w:t>
            </w:r>
          </w:p>
        </w:tc>
        <w:tc>
          <w:tcPr>
            <w:tcW w:w="2011" w:type="pct"/>
            <w:vAlign w:val="center"/>
          </w:tcPr>
          <w:p>
            <w:pPr>
              <w:pStyle w:val="16"/>
            </w:pPr>
            <w:r>
              <w:t>培训费</w:t>
            </w:r>
          </w:p>
        </w:tc>
        <w:tc>
          <w:tcPr>
            <w:tcW w:w="562" w:type="pct"/>
            <w:vAlign w:val="center"/>
          </w:tcPr>
          <w:p>
            <w:pPr>
              <w:pStyle w:val="14"/>
            </w:pPr>
            <w:r>
              <w:t>3.00</w:t>
            </w:r>
          </w:p>
        </w:tc>
        <w:tc>
          <w:tcPr>
            <w:tcW w:w="673" w:type="pct"/>
            <w:vAlign w:val="center"/>
          </w:tcPr>
          <w:p>
            <w:pPr>
              <w:pStyle w:val="14"/>
            </w:pPr>
          </w:p>
        </w:tc>
        <w:tc>
          <w:tcPr>
            <w:tcW w:w="673" w:type="pct"/>
            <w:vAlign w:val="center"/>
          </w:tcPr>
          <w:p>
            <w:pPr>
              <w:pStyle w:val="14"/>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5" w:type="pct"/>
            <w:vAlign w:val="center"/>
          </w:tcPr>
          <w:p>
            <w:pPr>
              <w:pStyle w:val="17"/>
            </w:pPr>
            <w:r>
              <w:t>23</w:t>
            </w:r>
          </w:p>
        </w:tc>
        <w:tc>
          <w:tcPr>
            <w:tcW w:w="673" w:type="pct"/>
            <w:vAlign w:val="center"/>
          </w:tcPr>
          <w:p>
            <w:pPr>
              <w:pStyle w:val="16"/>
            </w:pPr>
            <w:r>
              <w:t>30217</w:t>
            </w:r>
          </w:p>
        </w:tc>
        <w:tc>
          <w:tcPr>
            <w:tcW w:w="2011" w:type="pct"/>
            <w:vAlign w:val="center"/>
          </w:tcPr>
          <w:p>
            <w:pPr>
              <w:pStyle w:val="16"/>
            </w:pPr>
            <w:r>
              <w:t>公务接待费</w:t>
            </w:r>
          </w:p>
        </w:tc>
        <w:tc>
          <w:tcPr>
            <w:tcW w:w="562" w:type="pct"/>
            <w:vAlign w:val="center"/>
          </w:tcPr>
          <w:p>
            <w:pPr>
              <w:pStyle w:val="14"/>
            </w:pPr>
            <w:r>
              <w:t>2.00</w:t>
            </w:r>
          </w:p>
        </w:tc>
        <w:tc>
          <w:tcPr>
            <w:tcW w:w="673" w:type="pct"/>
            <w:vAlign w:val="center"/>
          </w:tcPr>
          <w:p>
            <w:pPr>
              <w:pStyle w:val="14"/>
            </w:pPr>
          </w:p>
        </w:tc>
        <w:tc>
          <w:tcPr>
            <w:tcW w:w="673" w:type="pct"/>
            <w:vAlign w:val="center"/>
          </w:tcPr>
          <w:p>
            <w:pPr>
              <w:pStyle w:val="14"/>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5" w:type="pct"/>
            <w:vAlign w:val="center"/>
          </w:tcPr>
          <w:p>
            <w:pPr>
              <w:pStyle w:val="17"/>
            </w:pPr>
            <w:r>
              <w:t>24</w:t>
            </w:r>
          </w:p>
        </w:tc>
        <w:tc>
          <w:tcPr>
            <w:tcW w:w="673" w:type="pct"/>
            <w:vAlign w:val="center"/>
          </w:tcPr>
          <w:p>
            <w:pPr>
              <w:pStyle w:val="16"/>
            </w:pPr>
            <w:r>
              <w:t>30226</w:t>
            </w:r>
          </w:p>
        </w:tc>
        <w:tc>
          <w:tcPr>
            <w:tcW w:w="2011" w:type="pct"/>
            <w:vAlign w:val="center"/>
          </w:tcPr>
          <w:p>
            <w:pPr>
              <w:pStyle w:val="16"/>
            </w:pPr>
            <w:r>
              <w:t>劳务费</w:t>
            </w:r>
          </w:p>
        </w:tc>
        <w:tc>
          <w:tcPr>
            <w:tcW w:w="562" w:type="pct"/>
            <w:vAlign w:val="center"/>
          </w:tcPr>
          <w:p>
            <w:pPr>
              <w:pStyle w:val="14"/>
            </w:pPr>
            <w:r>
              <w:t>16.00</w:t>
            </w:r>
          </w:p>
        </w:tc>
        <w:tc>
          <w:tcPr>
            <w:tcW w:w="673" w:type="pct"/>
            <w:vAlign w:val="center"/>
          </w:tcPr>
          <w:p>
            <w:pPr>
              <w:pStyle w:val="14"/>
            </w:pPr>
          </w:p>
        </w:tc>
        <w:tc>
          <w:tcPr>
            <w:tcW w:w="673" w:type="pct"/>
            <w:vAlign w:val="center"/>
          </w:tcPr>
          <w:p>
            <w:pPr>
              <w:pStyle w:val="14"/>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5" w:type="pct"/>
            <w:vAlign w:val="center"/>
          </w:tcPr>
          <w:p>
            <w:pPr>
              <w:pStyle w:val="17"/>
            </w:pPr>
            <w:r>
              <w:t>25</w:t>
            </w:r>
          </w:p>
        </w:tc>
        <w:tc>
          <w:tcPr>
            <w:tcW w:w="673" w:type="pct"/>
            <w:vAlign w:val="center"/>
          </w:tcPr>
          <w:p>
            <w:pPr>
              <w:pStyle w:val="16"/>
            </w:pPr>
            <w:r>
              <w:t>30228</w:t>
            </w:r>
          </w:p>
        </w:tc>
        <w:tc>
          <w:tcPr>
            <w:tcW w:w="2011" w:type="pct"/>
            <w:vAlign w:val="center"/>
          </w:tcPr>
          <w:p>
            <w:pPr>
              <w:pStyle w:val="16"/>
            </w:pPr>
            <w:r>
              <w:t>工会经费</w:t>
            </w:r>
          </w:p>
        </w:tc>
        <w:tc>
          <w:tcPr>
            <w:tcW w:w="562" w:type="pct"/>
            <w:vAlign w:val="center"/>
          </w:tcPr>
          <w:p>
            <w:pPr>
              <w:pStyle w:val="14"/>
            </w:pPr>
            <w:r>
              <w:t>2.90</w:t>
            </w:r>
          </w:p>
        </w:tc>
        <w:tc>
          <w:tcPr>
            <w:tcW w:w="673" w:type="pct"/>
            <w:vAlign w:val="center"/>
          </w:tcPr>
          <w:p>
            <w:pPr>
              <w:pStyle w:val="14"/>
            </w:pPr>
          </w:p>
        </w:tc>
        <w:tc>
          <w:tcPr>
            <w:tcW w:w="673" w:type="pct"/>
            <w:vAlign w:val="center"/>
          </w:tcPr>
          <w:p>
            <w:pPr>
              <w:pStyle w:val="14"/>
            </w:pPr>
            <w:r>
              <w:t>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5" w:type="pct"/>
            <w:vAlign w:val="center"/>
          </w:tcPr>
          <w:p>
            <w:pPr>
              <w:pStyle w:val="17"/>
            </w:pPr>
            <w:r>
              <w:t>26</w:t>
            </w:r>
          </w:p>
        </w:tc>
        <w:tc>
          <w:tcPr>
            <w:tcW w:w="673" w:type="pct"/>
            <w:vAlign w:val="center"/>
          </w:tcPr>
          <w:p>
            <w:pPr>
              <w:pStyle w:val="16"/>
            </w:pPr>
            <w:r>
              <w:t>30229</w:t>
            </w:r>
          </w:p>
        </w:tc>
        <w:tc>
          <w:tcPr>
            <w:tcW w:w="2011" w:type="pct"/>
            <w:vAlign w:val="center"/>
          </w:tcPr>
          <w:p>
            <w:pPr>
              <w:pStyle w:val="16"/>
            </w:pPr>
            <w:r>
              <w:t>福利费</w:t>
            </w:r>
          </w:p>
        </w:tc>
        <w:tc>
          <w:tcPr>
            <w:tcW w:w="562" w:type="pct"/>
            <w:vAlign w:val="center"/>
          </w:tcPr>
          <w:p>
            <w:pPr>
              <w:pStyle w:val="14"/>
            </w:pPr>
            <w:r>
              <w:t>6.00</w:t>
            </w:r>
          </w:p>
        </w:tc>
        <w:tc>
          <w:tcPr>
            <w:tcW w:w="673" w:type="pct"/>
            <w:vAlign w:val="center"/>
          </w:tcPr>
          <w:p>
            <w:pPr>
              <w:pStyle w:val="14"/>
            </w:pPr>
          </w:p>
        </w:tc>
        <w:tc>
          <w:tcPr>
            <w:tcW w:w="673" w:type="pct"/>
            <w:vAlign w:val="center"/>
          </w:tcPr>
          <w:p>
            <w:pPr>
              <w:pStyle w:val="14"/>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5" w:type="pct"/>
            <w:vAlign w:val="center"/>
          </w:tcPr>
          <w:p>
            <w:pPr>
              <w:pStyle w:val="17"/>
            </w:pPr>
            <w:r>
              <w:t>27</w:t>
            </w:r>
          </w:p>
        </w:tc>
        <w:tc>
          <w:tcPr>
            <w:tcW w:w="673" w:type="pct"/>
            <w:vAlign w:val="center"/>
          </w:tcPr>
          <w:p>
            <w:pPr>
              <w:pStyle w:val="16"/>
            </w:pPr>
            <w:r>
              <w:t>30231</w:t>
            </w:r>
          </w:p>
        </w:tc>
        <w:tc>
          <w:tcPr>
            <w:tcW w:w="2011" w:type="pct"/>
            <w:vAlign w:val="center"/>
          </w:tcPr>
          <w:p>
            <w:pPr>
              <w:pStyle w:val="16"/>
            </w:pPr>
            <w:r>
              <w:t>公务用车运行维护费</w:t>
            </w:r>
          </w:p>
        </w:tc>
        <w:tc>
          <w:tcPr>
            <w:tcW w:w="562" w:type="pct"/>
            <w:vAlign w:val="center"/>
          </w:tcPr>
          <w:p>
            <w:pPr>
              <w:pStyle w:val="14"/>
            </w:pPr>
            <w:r>
              <w:t>15.00</w:t>
            </w:r>
          </w:p>
        </w:tc>
        <w:tc>
          <w:tcPr>
            <w:tcW w:w="673" w:type="pct"/>
            <w:vAlign w:val="center"/>
          </w:tcPr>
          <w:p>
            <w:pPr>
              <w:pStyle w:val="14"/>
            </w:pPr>
          </w:p>
        </w:tc>
        <w:tc>
          <w:tcPr>
            <w:tcW w:w="673" w:type="pct"/>
            <w:vAlign w:val="center"/>
          </w:tcPr>
          <w:p>
            <w:pPr>
              <w:pStyle w:val="14"/>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5" w:type="pct"/>
            <w:vAlign w:val="center"/>
          </w:tcPr>
          <w:p>
            <w:pPr>
              <w:pStyle w:val="17"/>
            </w:pPr>
            <w:r>
              <w:t>28</w:t>
            </w:r>
          </w:p>
        </w:tc>
        <w:tc>
          <w:tcPr>
            <w:tcW w:w="673" w:type="pct"/>
            <w:vAlign w:val="center"/>
          </w:tcPr>
          <w:p>
            <w:pPr>
              <w:pStyle w:val="16"/>
            </w:pPr>
            <w:r>
              <w:t>30239</w:t>
            </w:r>
          </w:p>
        </w:tc>
        <w:tc>
          <w:tcPr>
            <w:tcW w:w="2011" w:type="pct"/>
            <w:vAlign w:val="center"/>
          </w:tcPr>
          <w:p>
            <w:pPr>
              <w:pStyle w:val="16"/>
            </w:pPr>
            <w:r>
              <w:t>其他交通费用</w:t>
            </w:r>
          </w:p>
        </w:tc>
        <w:tc>
          <w:tcPr>
            <w:tcW w:w="562" w:type="pct"/>
            <w:vAlign w:val="center"/>
          </w:tcPr>
          <w:p>
            <w:pPr>
              <w:pStyle w:val="14"/>
            </w:pPr>
            <w:r>
              <w:t>18.60</w:t>
            </w:r>
          </w:p>
        </w:tc>
        <w:tc>
          <w:tcPr>
            <w:tcW w:w="673" w:type="pct"/>
            <w:vAlign w:val="center"/>
          </w:tcPr>
          <w:p>
            <w:pPr>
              <w:pStyle w:val="14"/>
            </w:pPr>
          </w:p>
        </w:tc>
        <w:tc>
          <w:tcPr>
            <w:tcW w:w="673" w:type="pct"/>
            <w:vAlign w:val="center"/>
          </w:tcPr>
          <w:p>
            <w:pPr>
              <w:pStyle w:val="14"/>
            </w:pPr>
            <w:r>
              <w:t>18.60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5" w:type="pct"/>
            <w:vAlign w:val="center"/>
          </w:tcPr>
          <w:p>
            <w:pPr>
              <w:pStyle w:val="17"/>
            </w:pPr>
            <w:r>
              <w:t>29</w:t>
            </w:r>
          </w:p>
        </w:tc>
        <w:tc>
          <w:tcPr>
            <w:tcW w:w="673" w:type="pct"/>
            <w:vAlign w:val="center"/>
          </w:tcPr>
          <w:p>
            <w:pPr>
              <w:pStyle w:val="16"/>
            </w:pPr>
            <w:r>
              <w:t>303</w:t>
            </w:r>
          </w:p>
        </w:tc>
        <w:tc>
          <w:tcPr>
            <w:tcW w:w="2011" w:type="pct"/>
            <w:vAlign w:val="center"/>
          </w:tcPr>
          <w:p>
            <w:pPr>
              <w:pStyle w:val="16"/>
            </w:pPr>
            <w:r>
              <w:t>对个人和家庭的补助</w:t>
            </w:r>
          </w:p>
        </w:tc>
        <w:tc>
          <w:tcPr>
            <w:tcW w:w="562" w:type="pct"/>
            <w:vAlign w:val="center"/>
          </w:tcPr>
          <w:p>
            <w:pPr>
              <w:pStyle w:val="14"/>
            </w:pPr>
            <w:r>
              <w:t>47.58</w:t>
            </w:r>
          </w:p>
        </w:tc>
        <w:tc>
          <w:tcPr>
            <w:tcW w:w="673" w:type="pct"/>
            <w:vAlign w:val="center"/>
          </w:tcPr>
          <w:p>
            <w:pPr>
              <w:pStyle w:val="14"/>
            </w:pPr>
            <w:r>
              <w:t>47.58</w:t>
            </w:r>
          </w:p>
        </w:tc>
        <w:tc>
          <w:tcPr>
            <w:tcW w:w="67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5" w:type="pct"/>
            <w:vAlign w:val="center"/>
          </w:tcPr>
          <w:p>
            <w:pPr>
              <w:pStyle w:val="17"/>
            </w:pPr>
            <w:r>
              <w:t>30</w:t>
            </w:r>
          </w:p>
        </w:tc>
        <w:tc>
          <w:tcPr>
            <w:tcW w:w="673" w:type="pct"/>
            <w:vAlign w:val="center"/>
          </w:tcPr>
          <w:p>
            <w:pPr>
              <w:pStyle w:val="16"/>
            </w:pPr>
            <w:r>
              <w:t>30301</w:t>
            </w:r>
          </w:p>
        </w:tc>
        <w:tc>
          <w:tcPr>
            <w:tcW w:w="2011" w:type="pct"/>
            <w:vAlign w:val="center"/>
          </w:tcPr>
          <w:p>
            <w:pPr>
              <w:pStyle w:val="16"/>
            </w:pPr>
            <w:r>
              <w:t>离休费</w:t>
            </w:r>
          </w:p>
        </w:tc>
        <w:tc>
          <w:tcPr>
            <w:tcW w:w="562" w:type="pct"/>
            <w:vAlign w:val="center"/>
          </w:tcPr>
          <w:p>
            <w:pPr>
              <w:pStyle w:val="14"/>
            </w:pPr>
            <w:r>
              <w:t>47.58</w:t>
            </w:r>
          </w:p>
        </w:tc>
        <w:tc>
          <w:tcPr>
            <w:tcW w:w="673" w:type="pct"/>
            <w:vAlign w:val="center"/>
          </w:tcPr>
          <w:p>
            <w:pPr>
              <w:pStyle w:val="14"/>
            </w:pPr>
            <w:r>
              <w:t>47.58</w:t>
            </w:r>
          </w:p>
        </w:tc>
        <w:tc>
          <w:tcPr>
            <w:tcW w:w="673" w:type="pct"/>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color w:val="000000"/>
          <w:sz w:val="36"/>
        </w:rPr>
        <w:t>单位预算政府基金预算财政拨款支出表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87"/>
        <w:gridCol w:w="2970"/>
        <w:gridCol w:w="2967"/>
        <w:gridCol w:w="1685"/>
        <w:gridCol w:w="2799"/>
        <w:gridCol w:w="28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72" w:type="pct"/>
            <w:gridSpan w:val="3"/>
            <w:tcBorders>
              <w:top w:val="single" w:color="FFFFFF" w:sz="6" w:space="0"/>
              <w:left w:val="single" w:color="FFFFFF" w:sz="6" w:space="0"/>
              <w:right w:val="single" w:color="FFFFFF" w:sz="6" w:space="0"/>
            </w:tcBorders>
            <w:vAlign w:val="center"/>
          </w:tcPr>
          <w:p>
            <w:pPr>
              <w:pStyle w:val="18"/>
            </w:pPr>
            <w:r>
              <w:t>249013临城县人民检察院</w:t>
            </w:r>
          </w:p>
        </w:tc>
        <w:tc>
          <w:tcPr>
            <w:tcW w:w="2427" w:type="pct"/>
            <w:gridSpan w:val="3"/>
            <w:tcBorders>
              <w:top w:val="single" w:color="FFFFFF" w:sz="6" w:space="0"/>
              <w:left w:val="single" w:color="FFFFFF" w:sz="6" w:space="0"/>
              <w:right w:val="single" w:color="FFFFFF" w:sz="6" w:space="0"/>
            </w:tcBorders>
            <w:vAlign w:val="center"/>
          </w:tcPr>
          <w:p>
            <w:pPr>
              <w:pStyle w:val="19"/>
            </w:pPr>
            <w:r>
              <w:t>预算年度：2023</w:t>
            </w:r>
          </w:p>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72" w:type="pct"/>
            <w:gridSpan w:val="3"/>
            <w:vMerge w:val="restart"/>
            <w:vAlign w:val="center"/>
          </w:tcPr>
          <w:p>
            <w:pPr>
              <w:pStyle w:val="15"/>
            </w:pPr>
            <w:r>
              <w:t>序号</w:t>
            </w:r>
          </w:p>
          <w:p>
            <w:pPr>
              <w:pStyle w:val="15"/>
            </w:pPr>
            <w:r>
              <w:t>功能分类科目</w:t>
            </w:r>
          </w:p>
        </w:tc>
        <w:tc>
          <w:tcPr>
            <w:tcW w:w="561" w:type="pct"/>
            <w:vMerge w:val="restart"/>
            <w:vAlign w:val="center"/>
          </w:tcPr>
          <w:p>
            <w:pPr>
              <w:pStyle w:val="15"/>
            </w:pPr>
            <w:r>
              <w:t>合计</w:t>
            </w:r>
          </w:p>
        </w:tc>
        <w:tc>
          <w:tcPr>
            <w:tcW w:w="932" w:type="pct"/>
            <w:vMerge w:val="restart"/>
            <w:vAlign w:val="center"/>
          </w:tcPr>
          <w:p>
            <w:pPr>
              <w:pStyle w:val="15"/>
            </w:pPr>
            <w:r>
              <w:t>基本支出</w:t>
            </w:r>
          </w:p>
        </w:tc>
        <w:tc>
          <w:tcPr>
            <w:tcW w:w="933" w:type="pct"/>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5" w:type="pct"/>
            <w:vMerge w:val="continue"/>
            <w:vAlign w:val="top"/>
          </w:tcPr>
          <w:p/>
        </w:tc>
        <w:tc>
          <w:tcPr>
            <w:tcW w:w="989" w:type="pct"/>
            <w:vAlign w:val="center"/>
          </w:tcPr>
          <w:p>
            <w:pPr>
              <w:pStyle w:val="15"/>
            </w:pPr>
            <w:r>
              <w:t>科目编码</w:t>
            </w:r>
          </w:p>
        </w:tc>
        <w:tc>
          <w:tcPr>
            <w:tcW w:w="988" w:type="pct"/>
            <w:vAlign w:val="center"/>
          </w:tcPr>
          <w:p>
            <w:pPr>
              <w:pStyle w:val="15"/>
            </w:pPr>
            <w:r>
              <w:t>科目名称</w:t>
            </w:r>
          </w:p>
        </w:tc>
        <w:tc>
          <w:tcPr>
            <w:tcW w:w="561" w:type="pct"/>
            <w:vMerge w:val="continue"/>
            <w:vAlign w:val="top"/>
          </w:tcPr>
          <w:p/>
        </w:tc>
        <w:tc>
          <w:tcPr>
            <w:tcW w:w="932" w:type="pct"/>
            <w:vMerge w:val="continue"/>
            <w:vAlign w:val="top"/>
          </w:tcPr>
          <w:p/>
        </w:tc>
        <w:tc>
          <w:tcPr>
            <w:tcW w:w="933" w:type="pct"/>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5" w:type="pct"/>
            <w:vAlign w:val="center"/>
          </w:tcPr>
          <w:p>
            <w:pPr>
              <w:pStyle w:val="15"/>
            </w:pPr>
            <w:r>
              <w:t>栏次</w:t>
            </w:r>
          </w:p>
        </w:tc>
        <w:tc>
          <w:tcPr>
            <w:tcW w:w="989" w:type="pct"/>
            <w:vAlign w:val="center"/>
          </w:tcPr>
          <w:p>
            <w:pPr>
              <w:pStyle w:val="15"/>
            </w:pPr>
            <w:r>
              <w:t>1</w:t>
            </w:r>
          </w:p>
        </w:tc>
        <w:tc>
          <w:tcPr>
            <w:tcW w:w="988" w:type="pct"/>
            <w:vAlign w:val="center"/>
          </w:tcPr>
          <w:p>
            <w:pPr>
              <w:pStyle w:val="15"/>
            </w:pPr>
            <w:r>
              <w:t>2</w:t>
            </w:r>
          </w:p>
        </w:tc>
        <w:tc>
          <w:tcPr>
            <w:tcW w:w="561" w:type="pct"/>
            <w:vAlign w:val="center"/>
          </w:tcPr>
          <w:p>
            <w:pPr>
              <w:pStyle w:val="15"/>
            </w:pPr>
            <w:r>
              <w:t>3</w:t>
            </w:r>
          </w:p>
        </w:tc>
        <w:tc>
          <w:tcPr>
            <w:tcW w:w="932" w:type="pct"/>
            <w:vAlign w:val="center"/>
          </w:tcPr>
          <w:p>
            <w:pPr>
              <w:pStyle w:val="15"/>
            </w:pPr>
            <w:r>
              <w:t>4</w:t>
            </w:r>
          </w:p>
        </w:tc>
        <w:tc>
          <w:tcPr>
            <w:tcW w:w="933" w:type="pct"/>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5" w:type="pct"/>
            <w:vAlign w:val="center"/>
          </w:tcPr>
          <w:p>
            <w:pPr>
              <w:pStyle w:val="17"/>
            </w:pPr>
          </w:p>
        </w:tc>
        <w:tc>
          <w:tcPr>
            <w:tcW w:w="989" w:type="pct"/>
            <w:vAlign w:val="center"/>
          </w:tcPr>
          <w:p>
            <w:pPr>
              <w:pStyle w:val="16"/>
            </w:pPr>
          </w:p>
        </w:tc>
        <w:tc>
          <w:tcPr>
            <w:tcW w:w="988" w:type="pct"/>
            <w:vAlign w:val="center"/>
          </w:tcPr>
          <w:p>
            <w:pPr>
              <w:pStyle w:val="16"/>
            </w:pPr>
          </w:p>
        </w:tc>
        <w:tc>
          <w:tcPr>
            <w:tcW w:w="561" w:type="pct"/>
            <w:vAlign w:val="center"/>
          </w:tcPr>
          <w:p>
            <w:pPr>
              <w:pStyle w:val="14"/>
            </w:pPr>
          </w:p>
        </w:tc>
        <w:tc>
          <w:tcPr>
            <w:tcW w:w="932" w:type="pct"/>
            <w:vAlign w:val="center"/>
          </w:tcPr>
          <w:p>
            <w:pPr>
              <w:pStyle w:val="14"/>
            </w:pPr>
          </w:p>
        </w:tc>
        <w:tc>
          <w:tcPr>
            <w:tcW w:w="933" w:type="pct"/>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color w:val="000000"/>
          <w:sz w:val="21"/>
        </w:rPr>
        <w:t>注：无政府基金预算财政拨款预算，空表列示。</w:t>
      </w:r>
    </w:p>
    <w:p>
      <w:pPr>
        <w:spacing w:before="0" w:after="0" w:line="240" w:lineRule="auto"/>
        <w:ind w:firstLine="0"/>
        <w:jc w:val="center"/>
        <w:outlineLvl w:val="4"/>
      </w:pPr>
      <w:r>
        <w:rPr>
          <w:color w:val="000000"/>
          <w:sz w:val="36"/>
        </w:rPr>
        <w:t>单位预算国有资本经营预算财政拨款支出表</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8"/>
            </w:pPr>
            <w:r>
              <w:t>249013临城县人民检察院</w:t>
            </w:r>
          </w:p>
        </w:tc>
        <w:tc>
          <w:tcPr>
            <w:tcW w:w="2500" w:type="pct"/>
            <w:gridSpan w:val="3"/>
            <w:tcBorders>
              <w:top w:val="single" w:color="FFFFFF" w:sz="6" w:space="0"/>
              <w:left w:val="single" w:color="FFFFFF" w:sz="6" w:space="0"/>
              <w:right w:val="single" w:color="FFFFFF" w:sz="6" w:space="0"/>
            </w:tcBorders>
            <w:vAlign w:val="center"/>
          </w:tcPr>
          <w:p>
            <w:pPr>
              <w:pStyle w:val="19"/>
            </w:pPr>
            <w:r>
              <w:t>预算年度：2023</w:t>
            </w:r>
          </w:p>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vMerge w:val="restart"/>
            <w:vAlign w:val="center"/>
          </w:tcPr>
          <w:p>
            <w:pPr>
              <w:pStyle w:val="15"/>
            </w:pPr>
            <w:r>
              <w:t>序号</w:t>
            </w:r>
          </w:p>
          <w:p>
            <w:pPr>
              <w:pStyle w:val="15"/>
            </w:pPr>
            <w:r>
              <w:t>功能分类科目</w:t>
            </w:r>
          </w:p>
        </w:tc>
        <w:tc>
          <w:tcPr>
            <w:tcW w:w="833" w:type="pct"/>
            <w:vMerge w:val="restart"/>
            <w:vAlign w:val="center"/>
          </w:tcPr>
          <w:p>
            <w:pPr>
              <w:pStyle w:val="15"/>
            </w:pPr>
            <w:r>
              <w:t>合计</w:t>
            </w:r>
          </w:p>
        </w:tc>
        <w:tc>
          <w:tcPr>
            <w:tcW w:w="833" w:type="pct"/>
            <w:vMerge w:val="restart"/>
            <w:vAlign w:val="center"/>
          </w:tcPr>
          <w:p>
            <w:pPr>
              <w:pStyle w:val="15"/>
            </w:pPr>
            <w:r>
              <w:t>基本支出</w:t>
            </w:r>
          </w:p>
        </w:tc>
        <w:tc>
          <w:tcPr>
            <w:tcW w:w="833" w:type="pct"/>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vAlign w:val="top"/>
          </w:tcPr>
          <w:p/>
        </w:tc>
        <w:tc>
          <w:tcPr>
            <w:tcW w:w="833" w:type="pct"/>
            <w:vAlign w:val="center"/>
          </w:tcPr>
          <w:p>
            <w:pPr>
              <w:pStyle w:val="15"/>
            </w:pPr>
            <w:r>
              <w:t>科目编码</w:t>
            </w:r>
          </w:p>
        </w:tc>
        <w:tc>
          <w:tcPr>
            <w:tcW w:w="833" w:type="pct"/>
            <w:vAlign w:val="center"/>
          </w:tcPr>
          <w:p>
            <w:pPr>
              <w:pStyle w:val="15"/>
            </w:pPr>
            <w:r>
              <w:t>科目名称</w:t>
            </w:r>
          </w:p>
        </w:tc>
        <w:tc>
          <w:tcPr>
            <w:tcW w:w="833" w:type="pct"/>
            <w:vMerge w:val="continue"/>
            <w:vAlign w:val="top"/>
          </w:tcPr>
          <w:p/>
        </w:tc>
        <w:tc>
          <w:tcPr>
            <w:tcW w:w="833" w:type="pct"/>
            <w:vMerge w:val="continue"/>
            <w:vAlign w:val="top"/>
          </w:tcPr>
          <w:p/>
        </w:tc>
        <w:tc>
          <w:tcPr>
            <w:tcW w:w="833" w:type="pct"/>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5"/>
            </w:pPr>
            <w:r>
              <w:t>栏次</w:t>
            </w:r>
          </w:p>
        </w:tc>
        <w:tc>
          <w:tcPr>
            <w:tcW w:w="833" w:type="pct"/>
            <w:vAlign w:val="center"/>
          </w:tcPr>
          <w:p>
            <w:pPr>
              <w:pStyle w:val="15"/>
            </w:pPr>
            <w:r>
              <w:t>1</w:t>
            </w:r>
          </w:p>
        </w:tc>
        <w:tc>
          <w:tcPr>
            <w:tcW w:w="833" w:type="pct"/>
            <w:vAlign w:val="center"/>
          </w:tcPr>
          <w:p>
            <w:pPr>
              <w:pStyle w:val="15"/>
            </w:pPr>
            <w:r>
              <w:t>2</w:t>
            </w:r>
          </w:p>
        </w:tc>
        <w:tc>
          <w:tcPr>
            <w:tcW w:w="833" w:type="pct"/>
            <w:vAlign w:val="center"/>
          </w:tcPr>
          <w:p>
            <w:pPr>
              <w:pStyle w:val="15"/>
            </w:pPr>
            <w:r>
              <w:t>3</w:t>
            </w:r>
          </w:p>
        </w:tc>
        <w:tc>
          <w:tcPr>
            <w:tcW w:w="833" w:type="pct"/>
            <w:vAlign w:val="center"/>
          </w:tcPr>
          <w:p>
            <w:pPr>
              <w:pStyle w:val="15"/>
            </w:pPr>
            <w:r>
              <w:t>4</w:t>
            </w:r>
          </w:p>
        </w:tc>
        <w:tc>
          <w:tcPr>
            <w:tcW w:w="833" w:type="pct"/>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p>
        </w:tc>
        <w:tc>
          <w:tcPr>
            <w:tcW w:w="833" w:type="pct"/>
            <w:vAlign w:val="center"/>
          </w:tcPr>
          <w:p>
            <w:pPr>
              <w:pStyle w:val="16"/>
            </w:pPr>
          </w:p>
        </w:tc>
        <w:tc>
          <w:tcPr>
            <w:tcW w:w="833" w:type="pct"/>
            <w:vAlign w:val="center"/>
          </w:tcPr>
          <w:p>
            <w:pPr>
              <w:pStyle w:val="16"/>
            </w:pPr>
          </w:p>
        </w:tc>
        <w:tc>
          <w:tcPr>
            <w:tcW w:w="833" w:type="pct"/>
            <w:vAlign w:val="center"/>
          </w:tcPr>
          <w:p>
            <w:pPr>
              <w:pStyle w:val="14"/>
            </w:pPr>
          </w:p>
        </w:tc>
        <w:tc>
          <w:tcPr>
            <w:tcW w:w="833" w:type="pct"/>
            <w:vAlign w:val="center"/>
          </w:tcPr>
          <w:p>
            <w:pPr>
              <w:pStyle w:val="14"/>
            </w:pPr>
          </w:p>
        </w:tc>
        <w:tc>
          <w:tcPr>
            <w:tcW w:w="833" w:type="pct"/>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color w:val="000000"/>
          <w:sz w:val="21"/>
        </w:rPr>
        <w:t>注：无国有资本经营预算财政拨款预算，空表列示。</w:t>
      </w:r>
    </w:p>
    <w:p>
      <w:pPr>
        <w:spacing w:before="0" w:after="0" w:line="240" w:lineRule="auto"/>
        <w:ind w:firstLine="0"/>
        <w:jc w:val="center"/>
        <w:outlineLvl w:val="4"/>
      </w:pPr>
      <w:r>
        <w:rPr>
          <w:color w:val="000000"/>
          <w:sz w:val="36"/>
        </w:rPr>
        <w:t>单位预算财政拨款“三公”经费支出表</w:t>
      </w:r>
      <w:bookmarkStart w:id="2" w:name="_GoBack"/>
      <w:bookmarkEnd w:id="2"/>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8"/>
            </w:pPr>
            <w:r>
              <w:t>249013临城县人民检察院</w:t>
            </w:r>
          </w:p>
        </w:tc>
        <w:tc>
          <w:tcPr>
            <w:tcW w:w="2500" w:type="pct"/>
            <w:gridSpan w:val="3"/>
            <w:tcBorders>
              <w:top w:val="single" w:color="FFFFFF" w:sz="6" w:space="0"/>
              <w:left w:val="single" w:color="FFFFFF" w:sz="6" w:space="0"/>
              <w:right w:val="single" w:color="FFFFFF" w:sz="6" w:space="0"/>
            </w:tcBorders>
            <w:vAlign w:val="center"/>
          </w:tcPr>
          <w:p>
            <w:pPr>
              <w:pStyle w:val="19"/>
            </w:pPr>
            <w:r>
              <w:t>预算年度：2023</w:t>
            </w:r>
          </w:p>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5"/>
            </w:pPr>
            <w:r>
              <w:t>序号</w:t>
            </w:r>
          </w:p>
        </w:tc>
        <w:tc>
          <w:tcPr>
            <w:tcW w:w="4166" w:type="pct"/>
            <w:gridSpan w:val="5"/>
            <w:vMerge w:val="restart"/>
            <w:vAlign w:val="center"/>
          </w:tcPr>
          <w:p>
            <w:pPr>
              <w:pStyle w:val="15"/>
            </w:pPr>
            <w:r>
              <w:t>项  目</w:t>
            </w:r>
          </w:p>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vAlign w:val="top"/>
          </w:tcPr>
          <w:p/>
        </w:tc>
        <w:tc>
          <w:tcPr>
            <w:tcW w:w="833" w:type="pct"/>
            <w:vMerge w:val="continue"/>
            <w:vAlign w:val="top"/>
          </w:tcPr>
          <w:p/>
        </w:tc>
        <w:tc>
          <w:tcPr>
            <w:tcW w:w="833" w:type="pct"/>
            <w:vAlign w:val="center"/>
          </w:tcPr>
          <w:p>
            <w:pPr>
              <w:pStyle w:val="15"/>
            </w:pPr>
            <w:r>
              <w:t>合计</w:t>
            </w:r>
          </w:p>
        </w:tc>
        <w:tc>
          <w:tcPr>
            <w:tcW w:w="833" w:type="pct"/>
            <w:vAlign w:val="center"/>
          </w:tcPr>
          <w:p>
            <w:pPr>
              <w:pStyle w:val="15"/>
            </w:pPr>
            <w:r>
              <w:t>一般公共预算              财政拨款</w:t>
            </w:r>
          </w:p>
        </w:tc>
        <w:tc>
          <w:tcPr>
            <w:tcW w:w="833" w:type="pct"/>
            <w:vAlign w:val="center"/>
          </w:tcPr>
          <w:p>
            <w:pPr>
              <w:pStyle w:val="15"/>
            </w:pPr>
            <w:r>
              <w:t>政府性基金                  预算拨款</w:t>
            </w:r>
          </w:p>
        </w:tc>
        <w:tc>
          <w:tcPr>
            <w:tcW w:w="833" w:type="pct"/>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pPr>
              <w:pStyle w:val="15"/>
            </w:pPr>
            <w:r>
              <w:t>栏次</w:t>
            </w:r>
          </w:p>
        </w:tc>
        <w:tc>
          <w:tcPr>
            <w:tcW w:w="833" w:type="pct"/>
            <w:vAlign w:val="center"/>
          </w:tcPr>
          <w:p>
            <w:pPr>
              <w:pStyle w:val="15"/>
            </w:pPr>
            <w:r>
              <w:t>1</w:t>
            </w:r>
          </w:p>
        </w:tc>
        <w:tc>
          <w:tcPr>
            <w:tcW w:w="833" w:type="pct"/>
            <w:vAlign w:val="center"/>
          </w:tcPr>
          <w:p>
            <w:pPr>
              <w:pStyle w:val="15"/>
            </w:pPr>
            <w:r>
              <w:t>2</w:t>
            </w:r>
          </w:p>
        </w:tc>
        <w:tc>
          <w:tcPr>
            <w:tcW w:w="833" w:type="pct"/>
            <w:vAlign w:val="center"/>
          </w:tcPr>
          <w:p>
            <w:pPr>
              <w:pStyle w:val="15"/>
            </w:pPr>
            <w:r>
              <w:t>3</w:t>
            </w:r>
          </w:p>
        </w:tc>
        <w:tc>
          <w:tcPr>
            <w:tcW w:w="833" w:type="pct"/>
            <w:vAlign w:val="center"/>
          </w:tcPr>
          <w:p>
            <w:pPr>
              <w:pStyle w:val="15"/>
            </w:pPr>
            <w:r>
              <w:t>4</w:t>
            </w:r>
          </w:p>
        </w:tc>
        <w:tc>
          <w:tcPr>
            <w:tcW w:w="833" w:type="pct"/>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1</w:t>
            </w:r>
          </w:p>
        </w:tc>
        <w:tc>
          <w:tcPr>
            <w:tcW w:w="833" w:type="pct"/>
            <w:vAlign w:val="center"/>
          </w:tcPr>
          <w:p>
            <w:pPr>
              <w:pStyle w:val="21"/>
            </w:pPr>
            <w:r>
              <w:t>合计</w:t>
            </w:r>
          </w:p>
        </w:tc>
        <w:tc>
          <w:tcPr>
            <w:tcW w:w="833" w:type="pct"/>
            <w:vAlign w:val="center"/>
          </w:tcPr>
          <w:p>
            <w:pPr>
              <w:pStyle w:val="22"/>
            </w:pPr>
            <w:r>
              <w:t>17.00</w:t>
            </w:r>
          </w:p>
        </w:tc>
        <w:tc>
          <w:tcPr>
            <w:tcW w:w="833" w:type="pct"/>
            <w:vAlign w:val="center"/>
          </w:tcPr>
          <w:p>
            <w:pPr>
              <w:pStyle w:val="22"/>
            </w:pPr>
            <w:r>
              <w:t>17.00</w:t>
            </w:r>
          </w:p>
        </w:tc>
        <w:tc>
          <w:tcPr>
            <w:tcW w:w="833" w:type="pct"/>
            <w:vAlign w:val="center"/>
          </w:tcPr>
          <w:p>
            <w:pPr>
              <w:pStyle w:val="22"/>
            </w:pPr>
          </w:p>
        </w:tc>
        <w:tc>
          <w:tcPr>
            <w:tcW w:w="833" w:type="pct"/>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2</w:t>
            </w:r>
          </w:p>
        </w:tc>
        <w:tc>
          <w:tcPr>
            <w:tcW w:w="833" w:type="pct"/>
            <w:vAlign w:val="center"/>
          </w:tcPr>
          <w:p>
            <w:pPr>
              <w:pStyle w:val="16"/>
            </w:pPr>
            <w:r>
              <w:t>“三公”经费小计</w:t>
            </w:r>
          </w:p>
        </w:tc>
        <w:tc>
          <w:tcPr>
            <w:tcW w:w="833" w:type="pct"/>
            <w:vAlign w:val="center"/>
          </w:tcPr>
          <w:p>
            <w:pPr>
              <w:pStyle w:val="14"/>
            </w:pPr>
            <w:r>
              <w:t>17.00</w:t>
            </w:r>
          </w:p>
        </w:tc>
        <w:tc>
          <w:tcPr>
            <w:tcW w:w="833" w:type="pct"/>
            <w:vAlign w:val="center"/>
          </w:tcPr>
          <w:p>
            <w:pPr>
              <w:pStyle w:val="14"/>
            </w:pPr>
            <w:r>
              <w:t>17.00</w:t>
            </w:r>
          </w:p>
        </w:tc>
        <w:tc>
          <w:tcPr>
            <w:tcW w:w="833" w:type="pct"/>
            <w:vAlign w:val="center"/>
          </w:tcPr>
          <w:p>
            <w:pPr>
              <w:pStyle w:val="14"/>
            </w:pPr>
          </w:p>
        </w:tc>
        <w:tc>
          <w:tcPr>
            <w:tcW w:w="83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3</w:t>
            </w:r>
          </w:p>
        </w:tc>
        <w:tc>
          <w:tcPr>
            <w:tcW w:w="833" w:type="pct"/>
            <w:vAlign w:val="center"/>
          </w:tcPr>
          <w:p>
            <w:pPr>
              <w:pStyle w:val="16"/>
            </w:pPr>
            <w:r>
              <w:t>一、因公出国（境）费</w:t>
            </w:r>
          </w:p>
        </w:tc>
        <w:tc>
          <w:tcPr>
            <w:tcW w:w="833" w:type="pct"/>
            <w:vAlign w:val="center"/>
          </w:tcPr>
          <w:p>
            <w:pPr>
              <w:pStyle w:val="14"/>
            </w:pPr>
          </w:p>
        </w:tc>
        <w:tc>
          <w:tcPr>
            <w:tcW w:w="833" w:type="pct"/>
            <w:vAlign w:val="center"/>
          </w:tcPr>
          <w:p>
            <w:pPr>
              <w:pStyle w:val="14"/>
            </w:pPr>
          </w:p>
        </w:tc>
        <w:tc>
          <w:tcPr>
            <w:tcW w:w="833" w:type="pct"/>
            <w:vAlign w:val="center"/>
          </w:tcPr>
          <w:p>
            <w:pPr>
              <w:pStyle w:val="14"/>
            </w:pPr>
          </w:p>
        </w:tc>
        <w:tc>
          <w:tcPr>
            <w:tcW w:w="83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4</w:t>
            </w:r>
          </w:p>
        </w:tc>
        <w:tc>
          <w:tcPr>
            <w:tcW w:w="833" w:type="pct"/>
            <w:vAlign w:val="center"/>
          </w:tcPr>
          <w:p>
            <w:pPr>
              <w:pStyle w:val="16"/>
            </w:pPr>
            <w:r>
              <w:t xml:space="preserve">    其中：教学科研人员因公出国（境）费</w:t>
            </w:r>
          </w:p>
        </w:tc>
        <w:tc>
          <w:tcPr>
            <w:tcW w:w="833" w:type="pct"/>
            <w:vAlign w:val="center"/>
          </w:tcPr>
          <w:p>
            <w:pPr>
              <w:pStyle w:val="14"/>
            </w:pPr>
          </w:p>
        </w:tc>
        <w:tc>
          <w:tcPr>
            <w:tcW w:w="833" w:type="pct"/>
            <w:vAlign w:val="center"/>
          </w:tcPr>
          <w:p>
            <w:pPr>
              <w:pStyle w:val="14"/>
            </w:pPr>
          </w:p>
        </w:tc>
        <w:tc>
          <w:tcPr>
            <w:tcW w:w="833" w:type="pct"/>
            <w:vAlign w:val="center"/>
          </w:tcPr>
          <w:p>
            <w:pPr>
              <w:pStyle w:val="14"/>
            </w:pPr>
          </w:p>
        </w:tc>
        <w:tc>
          <w:tcPr>
            <w:tcW w:w="83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5</w:t>
            </w:r>
          </w:p>
        </w:tc>
        <w:tc>
          <w:tcPr>
            <w:tcW w:w="833" w:type="pct"/>
            <w:vAlign w:val="center"/>
          </w:tcPr>
          <w:p>
            <w:pPr>
              <w:pStyle w:val="16"/>
            </w:pPr>
            <w:r>
              <w:t xml:space="preserve">          其他因公出国（境）费</w:t>
            </w:r>
          </w:p>
        </w:tc>
        <w:tc>
          <w:tcPr>
            <w:tcW w:w="833" w:type="pct"/>
            <w:vAlign w:val="center"/>
          </w:tcPr>
          <w:p>
            <w:pPr>
              <w:pStyle w:val="14"/>
            </w:pPr>
          </w:p>
        </w:tc>
        <w:tc>
          <w:tcPr>
            <w:tcW w:w="833" w:type="pct"/>
            <w:vAlign w:val="center"/>
          </w:tcPr>
          <w:p>
            <w:pPr>
              <w:pStyle w:val="14"/>
            </w:pPr>
          </w:p>
        </w:tc>
        <w:tc>
          <w:tcPr>
            <w:tcW w:w="833" w:type="pct"/>
            <w:vAlign w:val="center"/>
          </w:tcPr>
          <w:p>
            <w:pPr>
              <w:pStyle w:val="14"/>
            </w:pPr>
          </w:p>
        </w:tc>
        <w:tc>
          <w:tcPr>
            <w:tcW w:w="83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6</w:t>
            </w:r>
          </w:p>
        </w:tc>
        <w:tc>
          <w:tcPr>
            <w:tcW w:w="833" w:type="pct"/>
            <w:vAlign w:val="center"/>
          </w:tcPr>
          <w:p>
            <w:pPr>
              <w:pStyle w:val="16"/>
            </w:pPr>
            <w:r>
              <w:t>二、公务用车购置及运维费</w:t>
            </w:r>
          </w:p>
        </w:tc>
        <w:tc>
          <w:tcPr>
            <w:tcW w:w="833" w:type="pct"/>
            <w:vAlign w:val="center"/>
          </w:tcPr>
          <w:p>
            <w:pPr>
              <w:pStyle w:val="14"/>
            </w:pPr>
            <w:r>
              <w:t>15.00</w:t>
            </w:r>
          </w:p>
        </w:tc>
        <w:tc>
          <w:tcPr>
            <w:tcW w:w="833" w:type="pct"/>
            <w:vAlign w:val="center"/>
          </w:tcPr>
          <w:p>
            <w:pPr>
              <w:pStyle w:val="14"/>
            </w:pPr>
            <w:r>
              <w:t>15.00</w:t>
            </w:r>
          </w:p>
        </w:tc>
        <w:tc>
          <w:tcPr>
            <w:tcW w:w="833" w:type="pct"/>
            <w:vAlign w:val="center"/>
          </w:tcPr>
          <w:p>
            <w:pPr>
              <w:pStyle w:val="14"/>
            </w:pPr>
          </w:p>
        </w:tc>
        <w:tc>
          <w:tcPr>
            <w:tcW w:w="83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7</w:t>
            </w:r>
          </w:p>
        </w:tc>
        <w:tc>
          <w:tcPr>
            <w:tcW w:w="833" w:type="pct"/>
            <w:vAlign w:val="center"/>
          </w:tcPr>
          <w:p>
            <w:pPr>
              <w:pStyle w:val="16"/>
            </w:pPr>
            <w:r>
              <w:t xml:space="preserve">    其中：公务用车购置费</w:t>
            </w:r>
          </w:p>
        </w:tc>
        <w:tc>
          <w:tcPr>
            <w:tcW w:w="833" w:type="pct"/>
            <w:vAlign w:val="center"/>
          </w:tcPr>
          <w:p>
            <w:pPr>
              <w:pStyle w:val="14"/>
            </w:pPr>
          </w:p>
        </w:tc>
        <w:tc>
          <w:tcPr>
            <w:tcW w:w="833" w:type="pct"/>
            <w:vAlign w:val="center"/>
          </w:tcPr>
          <w:p>
            <w:pPr>
              <w:pStyle w:val="14"/>
            </w:pPr>
          </w:p>
        </w:tc>
        <w:tc>
          <w:tcPr>
            <w:tcW w:w="833" w:type="pct"/>
            <w:vAlign w:val="center"/>
          </w:tcPr>
          <w:p>
            <w:pPr>
              <w:pStyle w:val="14"/>
            </w:pPr>
          </w:p>
        </w:tc>
        <w:tc>
          <w:tcPr>
            <w:tcW w:w="83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8</w:t>
            </w:r>
          </w:p>
        </w:tc>
        <w:tc>
          <w:tcPr>
            <w:tcW w:w="833" w:type="pct"/>
            <w:vAlign w:val="center"/>
          </w:tcPr>
          <w:p>
            <w:pPr>
              <w:pStyle w:val="16"/>
            </w:pPr>
            <w:r>
              <w:t xml:space="preserve">          公务用车运行维护费</w:t>
            </w:r>
          </w:p>
        </w:tc>
        <w:tc>
          <w:tcPr>
            <w:tcW w:w="833" w:type="pct"/>
            <w:vAlign w:val="center"/>
          </w:tcPr>
          <w:p>
            <w:pPr>
              <w:pStyle w:val="14"/>
            </w:pPr>
            <w:r>
              <w:t>15.00</w:t>
            </w:r>
          </w:p>
        </w:tc>
        <w:tc>
          <w:tcPr>
            <w:tcW w:w="833" w:type="pct"/>
            <w:vAlign w:val="center"/>
          </w:tcPr>
          <w:p>
            <w:pPr>
              <w:pStyle w:val="14"/>
            </w:pPr>
            <w:r>
              <w:t>15.00</w:t>
            </w:r>
          </w:p>
        </w:tc>
        <w:tc>
          <w:tcPr>
            <w:tcW w:w="833" w:type="pct"/>
            <w:vAlign w:val="center"/>
          </w:tcPr>
          <w:p>
            <w:pPr>
              <w:pStyle w:val="14"/>
            </w:pPr>
          </w:p>
        </w:tc>
        <w:tc>
          <w:tcPr>
            <w:tcW w:w="833"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9</w:t>
            </w:r>
          </w:p>
        </w:tc>
        <w:tc>
          <w:tcPr>
            <w:tcW w:w="833" w:type="pct"/>
            <w:vAlign w:val="center"/>
          </w:tcPr>
          <w:p>
            <w:pPr>
              <w:pStyle w:val="16"/>
            </w:pPr>
            <w:r>
              <w:t>三、公务接待费</w:t>
            </w:r>
          </w:p>
        </w:tc>
        <w:tc>
          <w:tcPr>
            <w:tcW w:w="833" w:type="pct"/>
            <w:vAlign w:val="center"/>
          </w:tcPr>
          <w:p>
            <w:pPr>
              <w:pStyle w:val="14"/>
            </w:pPr>
            <w:r>
              <w:t>2.00</w:t>
            </w:r>
          </w:p>
        </w:tc>
        <w:tc>
          <w:tcPr>
            <w:tcW w:w="833" w:type="pct"/>
            <w:vAlign w:val="center"/>
          </w:tcPr>
          <w:p>
            <w:pPr>
              <w:pStyle w:val="14"/>
            </w:pPr>
            <w:r>
              <w:t>2.00</w:t>
            </w:r>
          </w:p>
        </w:tc>
        <w:tc>
          <w:tcPr>
            <w:tcW w:w="833" w:type="pct"/>
            <w:vAlign w:val="center"/>
          </w:tcPr>
          <w:p>
            <w:pPr>
              <w:pStyle w:val="14"/>
            </w:pPr>
          </w:p>
        </w:tc>
        <w:tc>
          <w:tcPr>
            <w:tcW w:w="833" w:type="pct"/>
            <w:vAlign w:val="center"/>
          </w:tcPr>
          <w:p>
            <w:pPr>
              <w:pStyle w:val="14"/>
            </w:pPr>
          </w:p>
        </w:tc>
      </w:tr>
    </w:tbl>
    <w:p>
      <w:pPr>
        <w:sectPr>
          <w:pgSz w:w="16840" w:h="11900" w:orient="landscape"/>
          <w:pgMar w:top="1361" w:right="1020" w:bottom="1361" w:left="1020" w:header="720" w:footer="720" w:gutter="0"/>
          <w:cols w:space="720" w:num="1"/>
        </w:sectPr>
      </w:pPr>
    </w:p>
    <w:p>
      <w:pPr>
        <w:spacing w:line="300" w:lineRule="auto"/>
        <w:rPr>
          <w:rFonts w:ascii="仿宋_GB2312" w:eastAsia="仿宋_GB2312"/>
        </w:rPr>
      </w:pPr>
    </w:p>
    <w:sectPr>
      <w:type w:val="continuous"/>
      <w:pgSz w:w="16839" w:h="11907" w:orient="landscape"/>
      <w:pgMar w:top="1021" w:right="1361" w:bottom="1361" w:left="136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MingLiU">
    <w:altName w:val="Microsoft JhengHei"/>
    <w:panose1 w:val="02010609000101010101"/>
    <w:charset w:val="88"/>
    <w:family w:val="modern"/>
    <w:pitch w:val="default"/>
    <w:sig w:usb0="00000000" w:usb1="00000000" w:usb2="00000010" w:usb3="00000000" w:csb0="00100000" w:csb1="00000000"/>
  </w:font>
  <w:font w:name="Microsoft JhengHei">
    <w:panose1 w:val="020B0604030504040204"/>
    <w:charset w:val="88"/>
    <w:family w:val="auto"/>
    <w:pitch w:val="default"/>
    <w:sig w:usb0="00000087" w:usb1="28AF4000" w:usb2="00000016" w:usb3="00000000" w:csb0="00100009" w:csb1="00000000"/>
  </w:font>
  <w:font w:name="方正书宋_GBK">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fldChar w:fldCharType="begin"/>
    </w:r>
    <w:r>
      <w:rPr>
        <w:rStyle w:val="9"/>
      </w:rPr>
      <w:instrText xml:space="preserve">PAGE  </w:instrText>
    </w:r>
    <w:r>
      <w:fldChar w:fldCharType="separate"/>
    </w:r>
    <w:r>
      <w:rPr>
        <w:rStyle w:val="9"/>
      </w:rPr>
      <w:t>12</w:t>
    </w:r>
    <w: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954FB"/>
    <w:rsid w:val="00244252"/>
    <w:rsid w:val="00342CDB"/>
    <w:rsid w:val="003B3EC8"/>
    <w:rsid w:val="006F147B"/>
    <w:rsid w:val="0074719E"/>
    <w:rsid w:val="00A61640"/>
    <w:rsid w:val="00D75AF7"/>
    <w:rsid w:val="00DD3BEE"/>
    <w:rsid w:val="00E130E8"/>
    <w:rsid w:val="01B97F38"/>
    <w:rsid w:val="0A574798"/>
    <w:rsid w:val="0DC74675"/>
    <w:rsid w:val="0E9845CD"/>
    <w:rsid w:val="10137B56"/>
    <w:rsid w:val="1074386B"/>
    <w:rsid w:val="10E56C21"/>
    <w:rsid w:val="1110498A"/>
    <w:rsid w:val="1CC91AF4"/>
    <w:rsid w:val="1EAE3156"/>
    <w:rsid w:val="20290AB7"/>
    <w:rsid w:val="268636B9"/>
    <w:rsid w:val="355C6461"/>
    <w:rsid w:val="3BAE2A16"/>
    <w:rsid w:val="3D0B0B32"/>
    <w:rsid w:val="42B502A6"/>
    <w:rsid w:val="49AE5B1A"/>
    <w:rsid w:val="57364298"/>
    <w:rsid w:val="5EF61C64"/>
    <w:rsid w:val="68CC482A"/>
    <w:rsid w:val="69AA23B1"/>
    <w:rsid w:val="6B1E6A62"/>
    <w:rsid w:val="71D620D9"/>
    <w:rsid w:val="724101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黑体"/>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rFonts w:cs="Times New Roman"/>
      <w:kern w:val="0"/>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rFonts w:cs="Times New Roman"/>
      <w:kern w:val="0"/>
      <w:sz w:val="18"/>
      <w:szCs w:val="18"/>
    </w:rPr>
  </w:style>
  <w:style w:type="character" w:styleId="9">
    <w:name w:val="page number"/>
    <w:basedOn w:val="8"/>
    <w:uiPriority w:val="0"/>
  </w:style>
  <w:style w:type="paragraph" w:customStyle="1" w:styleId="10">
    <w:name w:val="[Normal]"/>
    <w:uiPriority w:val="0"/>
    <w:pPr>
      <w:widowControl w:val="0"/>
      <w:autoSpaceDE w:val="0"/>
      <w:autoSpaceDN w:val="0"/>
      <w:adjustRightInd w:val="0"/>
    </w:pPr>
    <w:rPr>
      <w:rFonts w:ascii="宋体" w:hAnsi="Times New Roman" w:eastAsia="宋体" w:cs="Times New Roman"/>
      <w:sz w:val="24"/>
      <w:lang w:val="en-US" w:eastAsia="zh-CN" w:bidi="ar-SA"/>
    </w:rPr>
  </w:style>
  <w:style w:type="paragraph" w:customStyle="1" w:styleId="11">
    <w:name w:val="Standard"/>
    <w:basedOn w:val="10"/>
    <w:uiPriority w:val="0"/>
    <w:pPr>
      <w:widowControl/>
    </w:pPr>
    <w:rPr>
      <w:rFonts w:ascii="Times New Roman" w:eastAsia="Times New Roman"/>
      <w:sz w:val="20"/>
    </w:rPr>
  </w:style>
  <w:style w:type="paragraph" w:customStyle="1" w:styleId="12">
    <w:name w:val="Body text|1"/>
    <w:basedOn w:val="1"/>
    <w:uiPriority w:val="0"/>
    <w:pPr>
      <w:spacing w:line="376" w:lineRule="auto"/>
      <w:ind w:firstLine="400"/>
      <w:jc w:val="left"/>
    </w:pPr>
    <w:rPr>
      <w:rFonts w:ascii="MingLiU" w:hAnsi="MingLiU" w:eastAsia="MingLiU" w:cs="宋体"/>
      <w:color w:val="000000"/>
      <w:kern w:val="0"/>
      <w:sz w:val="20"/>
      <w:szCs w:val="20"/>
    </w:rPr>
  </w:style>
  <w:style w:type="paragraph" w:customStyle="1" w:styleId="13">
    <w:name w:val="单元格样式5"/>
    <w:basedOn w:val="1"/>
    <w:qFormat/>
    <w:uiPriority w:val="0"/>
    <w:pPr>
      <w:jc w:val="left"/>
    </w:pPr>
    <w:rPr>
      <w:rFonts w:ascii="方正书宋_GBK" w:hAnsi="方正书宋_GBK" w:eastAsia="方正书宋_GBK" w:cs="方正书宋_GBK"/>
      <w:b/>
    </w:rPr>
  </w:style>
  <w:style w:type="paragraph" w:customStyle="1" w:styleId="14">
    <w:name w:val="单元格样式4"/>
    <w:basedOn w:val="1"/>
    <w:qFormat/>
    <w:uiPriority w:val="0"/>
    <w:pPr>
      <w:jc w:val="right"/>
    </w:pPr>
    <w:rPr>
      <w:rFonts w:ascii="方正书宋_GBK" w:hAnsi="方正书宋_GBK" w:eastAsia="方正书宋_GBK" w:cs="方正书宋_GBK"/>
    </w:rPr>
  </w:style>
  <w:style w:type="paragraph" w:customStyle="1" w:styleId="15">
    <w:name w:val="单元格样式1"/>
    <w:basedOn w:val="1"/>
    <w:qFormat/>
    <w:uiPriority w:val="0"/>
    <w:pPr>
      <w:jc w:val="center"/>
    </w:pPr>
    <w:rPr>
      <w:rFonts w:ascii="方正书宋_GBK" w:hAnsi="方正书宋_GBK" w:eastAsia="方正书宋_GBK" w:cs="方正书宋_GBK"/>
      <w:b/>
    </w:rPr>
  </w:style>
  <w:style w:type="paragraph" w:customStyle="1" w:styleId="16">
    <w:name w:val="单元格样式2"/>
    <w:basedOn w:val="1"/>
    <w:qFormat/>
    <w:uiPriority w:val="0"/>
    <w:pPr>
      <w:jc w:val="left"/>
    </w:pPr>
    <w:rPr>
      <w:rFonts w:ascii="方正书宋_GBK" w:hAnsi="方正书宋_GBK" w:eastAsia="方正书宋_GBK" w:cs="方正书宋_GBK"/>
    </w:rPr>
  </w:style>
  <w:style w:type="paragraph" w:customStyle="1" w:styleId="17">
    <w:name w:val="单元格样式3"/>
    <w:basedOn w:val="1"/>
    <w:qFormat/>
    <w:uiPriority w:val="0"/>
    <w:pPr>
      <w:jc w:val="center"/>
    </w:pPr>
    <w:rPr>
      <w:rFonts w:ascii="方正书宋_GBK" w:hAnsi="方正书宋_GBK" w:eastAsia="方正书宋_GBK" w:cs="方正书宋_GBK"/>
    </w:rPr>
  </w:style>
  <w:style w:type="paragraph" w:customStyle="1" w:styleId="18">
    <w:name w:val="单元格样式20"/>
    <w:basedOn w:val="1"/>
    <w:qFormat/>
    <w:uiPriority w:val="0"/>
    <w:pPr>
      <w:spacing w:before="0" w:after="0"/>
      <w:ind w:firstLine="0"/>
      <w:jc w:val="left"/>
      <w:outlineLvl w:val="9"/>
    </w:pPr>
    <w:rPr>
      <w:sz w:val="24"/>
    </w:rPr>
  </w:style>
  <w:style w:type="paragraph" w:customStyle="1" w:styleId="19">
    <w:name w:val="单元格样式21"/>
    <w:basedOn w:val="1"/>
    <w:qFormat/>
    <w:uiPriority w:val="0"/>
    <w:pPr>
      <w:spacing w:before="0" w:after="0"/>
      <w:ind w:firstLine="0"/>
      <w:jc w:val="center"/>
      <w:outlineLvl w:val="9"/>
    </w:pPr>
    <w:rPr>
      <w:sz w:val="24"/>
    </w:rPr>
  </w:style>
  <w:style w:type="paragraph" w:customStyle="1" w:styleId="20">
    <w:name w:val="单元格样式22"/>
    <w:basedOn w:val="1"/>
    <w:qFormat/>
    <w:uiPriority w:val="0"/>
    <w:pPr>
      <w:spacing w:before="0" w:after="0"/>
      <w:ind w:firstLine="0"/>
      <w:jc w:val="right"/>
      <w:outlineLvl w:val="9"/>
    </w:pPr>
    <w:rPr>
      <w:sz w:val="24"/>
    </w:rPr>
  </w:style>
  <w:style w:type="paragraph" w:customStyle="1" w:styleId="21">
    <w:name w:val="单元格样式6"/>
    <w:basedOn w:val="1"/>
    <w:qFormat/>
    <w:uiPriority w:val="0"/>
    <w:pPr>
      <w:spacing w:before="0" w:after="0"/>
      <w:ind w:firstLine="0"/>
      <w:jc w:val="center"/>
      <w:outlineLvl w:val="9"/>
    </w:pPr>
    <w:rPr>
      <w:b/>
      <w:sz w:val="21"/>
    </w:rPr>
  </w:style>
  <w:style w:type="paragraph" w:customStyle="1" w:styleId="22">
    <w:name w:val="单元格样式7"/>
    <w:basedOn w:val="1"/>
    <w:qFormat/>
    <w:uiPriority w:val="0"/>
    <w:pPr>
      <w:spacing w:before="0" w:after="0"/>
      <w:ind w:firstLine="0"/>
      <w:jc w:val="right"/>
      <w:outlineLvl w:val="9"/>
    </w:pPr>
    <w:rPr>
      <w:b/>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MicroWin10.com</Company>
  <Pages>12</Pages>
  <Words>692</Words>
  <Characters>3946</Characters>
  <Lines>32</Lines>
  <Paragraphs>9</Paragraphs>
  <TotalTime>7</TotalTime>
  <ScaleCrop>false</ScaleCrop>
  <LinksUpToDate>false</LinksUpToDate>
  <CharactersWithSpaces>4629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2023-02-15T08:00:00Z</dcterms:created>
  <dc:creator>Administrator</dc:creator>
  <cp:lastModifiedBy>Administrator</cp:lastModifiedBy>
  <cp:lastPrinted>2020-02-07T04:08:00Z</cp:lastPrinted>
  <dcterms:modified xsi:type="dcterms:W3CDTF">2023-07-26T02:37:15Z</dcterms:modified>
  <dc:title>临城县人民检察院2021年部门预算信息公开</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6566745A716B410DA2F9DD11F651B6AC</vt:lpwstr>
  </property>
</Properties>
</file>